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46A9E" w14:textId="31281D51" w:rsidR="00736696" w:rsidRDefault="00736696" w:rsidP="00736696">
      <w:pPr>
        <w:jc w:val="center"/>
        <w:rPr>
          <w:b/>
          <w:sz w:val="28"/>
          <w:szCs w:val="28"/>
        </w:rPr>
      </w:pPr>
      <w:r w:rsidRPr="00C63E3E">
        <w:rPr>
          <w:b/>
          <w:bCs/>
          <w:sz w:val="28"/>
          <w:szCs w:val="28"/>
        </w:rPr>
        <w:t>Economics 2450</w:t>
      </w:r>
      <w:r>
        <w:rPr>
          <w:b/>
          <w:bCs/>
          <w:sz w:val="28"/>
          <w:szCs w:val="28"/>
        </w:rPr>
        <w:t>B</w:t>
      </w:r>
      <w:r w:rsidRPr="00C63E3E">
        <w:rPr>
          <w:b/>
          <w:bCs/>
          <w:sz w:val="28"/>
          <w:szCs w:val="28"/>
        </w:rPr>
        <w:t xml:space="preserve">: </w:t>
      </w:r>
      <w:r w:rsidRPr="004C50F0">
        <w:rPr>
          <w:b/>
          <w:sz w:val="28"/>
          <w:szCs w:val="28"/>
        </w:rPr>
        <w:t>Public Economics</w:t>
      </w:r>
    </w:p>
    <w:p w14:paraId="68BB2748" w14:textId="77777777" w:rsidR="00736696" w:rsidRDefault="00736696" w:rsidP="00736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Dept. of Economics, Harvard University</w:t>
      </w:r>
    </w:p>
    <w:p w14:paraId="6EDEE6F8" w14:textId="3F798993" w:rsidR="00736696" w:rsidRPr="001303FF" w:rsidRDefault="00CC52E0" w:rsidP="00736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</w:t>
      </w:r>
      <w:r w:rsidR="00736696" w:rsidRPr="009F1B9A">
        <w:rPr>
          <w:b/>
          <w:sz w:val="28"/>
          <w:szCs w:val="28"/>
        </w:rPr>
        <w:t xml:space="preserve"> 201</w:t>
      </w:r>
      <w:r w:rsidR="00BE36BF">
        <w:rPr>
          <w:b/>
          <w:sz w:val="28"/>
          <w:szCs w:val="28"/>
        </w:rPr>
        <w:t>5</w:t>
      </w:r>
    </w:p>
    <w:p w14:paraId="784FB4EC" w14:textId="77777777" w:rsidR="00736696" w:rsidRDefault="00736696" w:rsidP="00736696">
      <w:r w:rsidRPr="00C659F2">
        <w:tab/>
      </w:r>
      <w:r w:rsidRPr="00C659F2">
        <w:tab/>
      </w:r>
    </w:p>
    <w:p w14:paraId="24DCB341" w14:textId="77777777" w:rsidR="00736696" w:rsidRDefault="00736696" w:rsidP="00736696">
      <w:pPr>
        <w:rPr>
          <w:sz w:val="22"/>
          <w:szCs w:val="22"/>
        </w:rPr>
      </w:pPr>
    </w:p>
    <w:p w14:paraId="41D57F48" w14:textId="6847AF9F" w:rsidR="00736696" w:rsidRPr="00104AF0" w:rsidRDefault="00BE36BF" w:rsidP="00736696">
      <w:pPr>
        <w:jc w:val="center"/>
        <w:rPr>
          <w:sz w:val="22"/>
          <w:szCs w:val="22"/>
        </w:rPr>
      </w:pPr>
      <w:r>
        <w:rPr>
          <w:sz w:val="22"/>
          <w:szCs w:val="22"/>
        </w:rPr>
        <w:t>Professor</w:t>
      </w:r>
      <w:r w:rsidR="00736696">
        <w:rPr>
          <w:sz w:val="22"/>
          <w:szCs w:val="22"/>
        </w:rPr>
        <w:t xml:space="preserve"> Nathaniel Hendren</w:t>
      </w:r>
    </w:p>
    <w:p w14:paraId="3680CF9D" w14:textId="5F2BAAF3" w:rsidR="00736696" w:rsidRPr="00104AF0" w:rsidRDefault="00BE36BF" w:rsidP="0073669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Teaching Fellow: Andy </w:t>
      </w:r>
      <w:proofErr w:type="spellStart"/>
      <w:r>
        <w:rPr>
          <w:sz w:val="22"/>
          <w:szCs w:val="22"/>
        </w:rPr>
        <w:t>Garin</w:t>
      </w:r>
      <w:proofErr w:type="spellEnd"/>
    </w:p>
    <w:p w14:paraId="47CE3399" w14:textId="77777777" w:rsidR="00736696" w:rsidRPr="00736696" w:rsidRDefault="00736696" w:rsidP="00845EC6">
      <w:pPr>
        <w:rPr>
          <w:rFonts w:ascii="Times New Roman" w:hAnsi="Times New Roman" w:cs="Times New Roman"/>
          <w:b/>
          <w:sz w:val="22"/>
          <w:szCs w:val="22"/>
        </w:rPr>
      </w:pPr>
    </w:p>
    <w:p w14:paraId="4C9E558A" w14:textId="77777777" w:rsidR="00736696" w:rsidRPr="00736696" w:rsidRDefault="00736696" w:rsidP="00845EC6">
      <w:pPr>
        <w:rPr>
          <w:rFonts w:ascii="Times New Roman" w:hAnsi="Times New Roman" w:cs="Times New Roman"/>
          <w:b/>
          <w:sz w:val="22"/>
          <w:szCs w:val="22"/>
        </w:rPr>
      </w:pPr>
    </w:p>
    <w:p w14:paraId="6E4BBA30" w14:textId="533806BF" w:rsidR="00736696" w:rsidRPr="00736696" w:rsidRDefault="00736696" w:rsidP="00845EC6">
      <w:pPr>
        <w:rPr>
          <w:rFonts w:ascii="Times New Roman" w:hAnsi="Times New Roman" w:cs="Times New Roman"/>
          <w:b/>
          <w:sz w:val="22"/>
          <w:szCs w:val="22"/>
        </w:rPr>
      </w:pPr>
      <w:r w:rsidRPr="00736696">
        <w:rPr>
          <w:rFonts w:ascii="Times New Roman" w:hAnsi="Times New Roman" w:cs="Times New Roman"/>
          <w:b/>
          <w:sz w:val="22"/>
          <w:szCs w:val="22"/>
        </w:rPr>
        <w:t>Course Description</w:t>
      </w:r>
    </w:p>
    <w:p w14:paraId="377A087B" w14:textId="1A0ECA1F" w:rsidR="00736696" w:rsidRDefault="00736696" w:rsidP="00845EC6">
      <w:pPr>
        <w:rPr>
          <w:rFonts w:ascii="Times New Roman" w:hAnsi="Times New Roman" w:cs="Times New Roman"/>
          <w:sz w:val="22"/>
          <w:szCs w:val="22"/>
        </w:rPr>
      </w:pPr>
      <w:r w:rsidRPr="00736696">
        <w:rPr>
          <w:rFonts w:ascii="Times New Roman" w:hAnsi="Times New Roman" w:cs="Times New Roman"/>
          <w:sz w:val="22"/>
          <w:szCs w:val="22"/>
        </w:rPr>
        <w:t xml:space="preserve">This course follows </w:t>
      </w:r>
      <w:r>
        <w:rPr>
          <w:rFonts w:ascii="Times New Roman" w:hAnsi="Times New Roman" w:cs="Times New Roman"/>
          <w:sz w:val="22"/>
          <w:szCs w:val="22"/>
        </w:rPr>
        <w:t xml:space="preserve">2450A. </w:t>
      </w:r>
      <w:r w:rsidR="001E6AB1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he course will focus on </w:t>
      </w:r>
      <w:r w:rsidR="001E6AB1">
        <w:rPr>
          <w:rFonts w:ascii="Times New Roman" w:hAnsi="Times New Roman" w:cs="Times New Roman"/>
          <w:sz w:val="22"/>
          <w:szCs w:val="22"/>
        </w:rPr>
        <w:t>both classic models and recent advances in theoretical models spanning</w:t>
      </w:r>
      <w:r w:rsidR="000B42F4">
        <w:rPr>
          <w:rFonts w:ascii="Times New Roman" w:hAnsi="Times New Roman" w:cs="Times New Roman"/>
          <w:sz w:val="22"/>
          <w:szCs w:val="22"/>
        </w:rPr>
        <w:t xml:space="preserve"> the classic </w:t>
      </w:r>
      <w:r w:rsidR="001E6AB1">
        <w:rPr>
          <w:rFonts w:ascii="Times New Roman" w:hAnsi="Times New Roman" w:cs="Times New Roman"/>
          <w:sz w:val="22"/>
          <w:szCs w:val="22"/>
        </w:rPr>
        <w:t>areas of public economics. T</w:t>
      </w:r>
      <w:r w:rsidR="000B42F4">
        <w:rPr>
          <w:rFonts w:ascii="Times New Roman" w:hAnsi="Times New Roman" w:cs="Times New Roman"/>
          <w:sz w:val="22"/>
          <w:szCs w:val="22"/>
        </w:rPr>
        <w:t xml:space="preserve">he </w:t>
      </w:r>
      <w:r>
        <w:rPr>
          <w:rFonts w:ascii="Times New Roman" w:hAnsi="Times New Roman" w:cs="Times New Roman"/>
          <w:sz w:val="22"/>
          <w:szCs w:val="22"/>
        </w:rPr>
        <w:t xml:space="preserve">course will </w:t>
      </w:r>
      <w:r w:rsidR="001E6AB1">
        <w:rPr>
          <w:rFonts w:ascii="Times New Roman" w:hAnsi="Times New Roman" w:cs="Times New Roman"/>
          <w:sz w:val="22"/>
          <w:szCs w:val="22"/>
        </w:rPr>
        <w:t xml:space="preserve">also </w:t>
      </w:r>
      <w:r>
        <w:rPr>
          <w:rFonts w:ascii="Times New Roman" w:hAnsi="Times New Roman" w:cs="Times New Roman"/>
          <w:sz w:val="22"/>
          <w:szCs w:val="22"/>
        </w:rPr>
        <w:t>retai</w:t>
      </w:r>
      <w:r w:rsidR="001E6AB1">
        <w:rPr>
          <w:rFonts w:ascii="Times New Roman" w:hAnsi="Times New Roman" w:cs="Times New Roman"/>
          <w:sz w:val="22"/>
          <w:szCs w:val="22"/>
        </w:rPr>
        <w:t xml:space="preserve">n a strong empirical component primarily focused on the testing and estimation of such models. </w:t>
      </w:r>
      <w:r>
        <w:rPr>
          <w:rFonts w:ascii="Times New Roman" w:hAnsi="Times New Roman" w:cs="Times New Roman"/>
          <w:sz w:val="22"/>
          <w:szCs w:val="22"/>
        </w:rPr>
        <w:t xml:space="preserve">Broadly, there are </w:t>
      </w:r>
      <w:r w:rsidR="00CA7FB3">
        <w:rPr>
          <w:rFonts w:ascii="Times New Roman" w:hAnsi="Times New Roman" w:cs="Times New Roman"/>
          <w:sz w:val="22"/>
          <w:szCs w:val="22"/>
        </w:rPr>
        <w:t>three</w:t>
      </w:r>
      <w:r>
        <w:rPr>
          <w:rFonts w:ascii="Times New Roman" w:hAnsi="Times New Roman" w:cs="Times New Roman"/>
          <w:sz w:val="22"/>
          <w:szCs w:val="22"/>
        </w:rPr>
        <w:t xml:space="preserve"> sections to this course. </w:t>
      </w:r>
      <w:r w:rsidR="00CA7FB3">
        <w:rPr>
          <w:rFonts w:ascii="Times New Roman" w:hAnsi="Times New Roman" w:cs="Times New Roman"/>
          <w:sz w:val="22"/>
          <w:szCs w:val="22"/>
        </w:rPr>
        <w:t xml:space="preserve">The first part will </w:t>
      </w:r>
      <w:r>
        <w:rPr>
          <w:rFonts w:ascii="Times New Roman" w:hAnsi="Times New Roman" w:cs="Times New Roman"/>
          <w:sz w:val="22"/>
          <w:szCs w:val="22"/>
        </w:rPr>
        <w:t>cover optimal taxation</w:t>
      </w:r>
      <w:r w:rsidR="008B5637">
        <w:rPr>
          <w:rFonts w:ascii="Times New Roman" w:hAnsi="Times New Roman" w:cs="Times New Roman"/>
          <w:sz w:val="22"/>
          <w:szCs w:val="22"/>
        </w:rPr>
        <w:t xml:space="preserve">. The second part, taught by Professor Marty Feldstein, will cover tax policy and budget issues. The third part will cover </w:t>
      </w:r>
      <w:r w:rsidR="004C2FEA">
        <w:rPr>
          <w:rFonts w:ascii="Times New Roman" w:hAnsi="Times New Roman" w:cs="Times New Roman"/>
          <w:sz w:val="22"/>
          <w:szCs w:val="22"/>
        </w:rPr>
        <w:t xml:space="preserve">adverse selection and </w:t>
      </w:r>
      <w:r w:rsidR="00946C20">
        <w:rPr>
          <w:rFonts w:ascii="Times New Roman" w:hAnsi="Times New Roman" w:cs="Times New Roman"/>
          <w:sz w:val="22"/>
          <w:szCs w:val="22"/>
        </w:rPr>
        <w:t>market imperfections</w:t>
      </w:r>
      <w:r w:rsidR="008B5637">
        <w:rPr>
          <w:rFonts w:ascii="Times New Roman" w:hAnsi="Times New Roman" w:cs="Times New Roman"/>
          <w:sz w:val="22"/>
          <w:szCs w:val="22"/>
        </w:rPr>
        <w:t>.</w:t>
      </w:r>
    </w:p>
    <w:p w14:paraId="6A32BC98" w14:textId="77777777" w:rsidR="00736696" w:rsidRPr="00736696" w:rsidRDefault="00736696" w:rsidP="00845EC6">
      <w:pPr>
        <w:rPr>
          <w:rFonts w:ascii="Times New Roman" w:hAnsi="Times New Roman" w:cs="Times New Roman"/>
          <w:b/>
          <w:sz w:val="22"/>
          <w:szCs w:val="22"/>
        </w:rPr>
      </w:pPr>
    </w:p>
    <w:p w14:paraId="0149D5C4" w14:textId="22545867" w:rsidR="00386E48" w:rsidRPr="00736696" w:rsidRDefault="00386E48" w:rsidP="00845EC6">
      <w:pPr>
        <w:rPr>
          <w:rFonts w:ascii="Times New Roman" w:hAnsi="Times New Roman" w:cs="Times New Roman"/>
          <w:b/>
          <w:sz w:val="22"/>
          <w:szCs w:val="22"/>
        </w:rPr>
      </w:pPr>
      <w:r w:rsidRPr="00736696">
        <w:rPr>
          <w:rFonts w:ascii="Times New Roman" w:hAnsi="Times New Roman" w:cs="Times New Roman"/>
          <w:b/>
          <w:sz w:val="22"/>
          <w:szCs w:val="22"/>
        </w:rPr>
        <w:t>Course Requirements</w:t>
      </w:r>
    </w:p>
    <w:p w14:paraId="4FC8B843" w14:textId="446CC0A8" w:rsidR="002D77F8" w:rsidRDefault="00736696" w:rsidP="00684548">
      <w:pPr>
        <w:rPr>
          <w:rFonts w:ascii="Times New Roman" w:hAnsi="Times New Roman" w:cs="Times New Roman"/>
          <w:sz w:val="22"/>
          <w:szCs w:val="22"/>
        </w:rPr>
      </w:pPr>
      <w:r w:rsidRPr="00736696">
        <w:rPr>
          <w:rFonts w:ascii="Times New Roman" w:hAnsi="Times New Roman" w:cs="Times New Roman"/>
          <w:sz w:val="22"/>
          <w:szCs w:val="22"/>
        </w:rPr>
        <w:t>There are three sets of requirements for this course. First, the course will involve completion</w:t>
      </w:r>
      <w:r w:rsidR="00684548">
        <w:rPr>
          <w:rFonts w:ascii="Times New Roman" w:hAnsi="Times New Roman" w:cs="Times New Roman"/>
          <w:sz w:val="22"/>
          <w:szCs w:val="22"/>
        </w:rPr>
        <w:t xml:space="preserve"> of 4</w:t>
      </w:r>
      <w:r w:rsidR="00386E48" w:rsidRPr="00736696">
        <w:rPr>
          <w:rFonts w:ascii="Times New Roman" w:hAnsi="Times New Roman" w:cs="Times New Roman"/>
          <w:sz w:val="22"/>
          <w:szCs w:val="22"/>
        </w:rPr>
        <w:t xml:space="preserve"> problem sets</w:t>
      </w:r>
      <w:r w:rsidRPr="00736696">
        <w:rPr>
          <w:rFonts w:ascii="Times New Roman" w:hAnsi="Times New Roman" w:cs="Times New Roman"/>
          <w:sz w:val="22"/>
          <w:szCs w:val="22"/>
        </w:rPr>
        <w:t xml:space="preserve"> </w:t>
      </w:r>
      <w:r w:rsidR="00613DA0">
        <w:rPr>
          <w:rFonts w:ascii="Times New Roman" w:hAnsi="Times New Roman" w:cs="Times New Roman"/>
          <w:sz w:val="22"/>
          <w:szCs w:val="22"/>
        </w:rPr>
        <w:t>covering optimal tax and social insurance</w:t>
      </w:r>
      <w:r w:rsidR="00684548">
        <w:rPr>
          <w:rFonts w:ascii="Times New Roman" w:hAnsi="Times New Roman" w:cs="Times New Roman"/>
          <w:sz w:val="22"/>
          <w:szCs w:val="22"/>
        </w:rPr>
        <w:t xml:space="preserve">. </w:t>
      </w:r>
      <w:r w:rsidRPr="00736696">
        <w:rPr>
          <w:rFonts w:ascii="Times New Roman" w:hAnsi="Times New Roman" w:cs="Times New Roman"/>
          <w:sz w:val="22"/>
          <w:szCs w:val="22"/>
        </w:rPr>
        <w:t>Second, you will be asked to cond</w:t>
      </w:r>
      <w:r w:rsidR="00684548">
        <w:rPr>
          <w:rFonts w:ascii="Times New Roman" w:hAnsi="Times New Roman" w:cs="Times New Roman"/>
          <w:sz w:val="22"/>
          <w:szCs w:val="22"/>
        </w:rPr>
        <w:t xml:space="preserve">uct a replication exercise of a paper </w:t>
      </w:r>
      <w:r w:rsidRPr="00736696">
        <w:rPr>
          <w:rFonts w:ascii="Times New Roman" w:hAnsi="Times New Roman" w:cs="Times New Roman"/>
          <w:sz w:val="22"/>
          <w:szCs w:val="22"/>
        </w:rPr>
        <w:t xml:space="preserve">related to the course. </w:t>
      </w:r>
      <w:proofErr w:type="gramStart"/>
      <w:r w:rsidR="00684548" w:rsidRPr="00736696">
        <w:rPr>
          <w:rFonts w:ascii="Times New Roman" w:hAnsi="Times New Roman" w:cs="Times New Roman"/>
          <w:sz w:val="22"/>
          <w:szCs w:val="22"/>
        </w:rPr>
        <w:t xml:space="preserve">All papers chosen must be approved by </w:t>
      </w:r>
      <w:r w:rsidR="00684548">
        <w:rPr>
          <w:rFonts w:ascii="Times New Roman" w:hAnsi="Times New Roman" w:cs="Times New Roman"/>
          <w:sz w:val="22"/>
          <w:szCs w:val="22"/>
        </w:rPr>
        <w:t>Prof. Hendren</w:t>
      </w:r>
      <w:proofErr w:type="gramEnd"/>
      <w:r w:rsidR="00684548">
        <w:rPr>
          <w:rFonts w:ascii="Times New Roman" w:hAnsi="Times New Roman" w:cs="Times New Roman"/>
          <w:sz w:val="22"/>
          <w:szCs w:val="22"/>
        </w:rPr>
        <w:t>. You are encouraged to choose an empirical paper, but those interested in pure theory papers are free to discuss this option with Prof. Hendren</w:t>
      </w:r>
      <w:r w:rsidRPr="00736696">
        <w:rPr>
          <w:rFonts w:ascii="Times New Roman" w:hAnsi="Times New Roman" w:cs="Times New Roman"/>
          <w:sz w:val="22"/>
          <w:szCs w:val="22"/>
        </w:rPr>
        <w:t>.  Final</w:t>
      </w:r>
      <w:r w:rsidR="008D6D94">
        <w:rPr>
          <w:rFonts w:ascii="Times New Roman" w:hAnsi="Times New Roman" w:cs="Times New Roman"/>
          <w:sz w:val="22"/>
          <w:szCs w:val="22"/>
        </w:rPr>
        <w:t>ly, there will be a final exam that will cover all material aside from the tax policy material covered by Prof. Feldstein.</w:t>
      </w:r>
    </w:p>
    <w:p w14:paraId="4FD1429C" w14:textId="77777777" w:rsidR="00736696" w:rsidRDefault="00736696" w:rsidP="00736696">
      <w:pPr>
        <w:rPr>
          <w:rFonts w:ascii="Times New Roman" w:hAnsi="Times New Roman" w:cs="Times New Roman"/>
          <w:sz w:val="22"/>
          <w:szCs w:val="22"/>
        </w:rPr>
      </w:pPr>
    </w:p>
    <w:p w14:paraId="362874D9" w14:textId="5039E32F" w:rsidR="00736696" w:rsidRDefault="0073669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771" w:type="dxa"/>
        <w:tblInd w:w="93" w:type="dxa"/>
        <w:tblLook w:val="04A0" w:firstRow="1" w:lastRow="0" w:firstColumn="1" w:lastColumn="0" w:noHBand="0" w:noVBand="1"/>
      </w:tblPr>
      <w:tblGrid>
        <w:gridCol w:w="3495"/>
        <w:gridCol w:w="1298"/>
        <w:gridCol w:w="4978"/>
      </w:tblGrid>
      <w:tr w:rsidR="00736696" w:rsidRPr="00736696" w14:paraId="24AC814A" w14:textId="77777777" w:rsidTr="008D0855">
        <w:trPr>
          <w:trHeight w:val="320"/>
        </w:trPr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79E7" w14:textId="20089493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6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 2450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7366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Schedule</w:t>
            </w:r>
          </w:p>
        </w:tc>
      </w:tr>
      <w:tr w:rsidR="00736696" w:rsidRPr="00736696" w14:paraId="3241AA30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BCB8" w14:textId="77777777" w:rsidR="00736696" w:rsidRPr="00736696" w:rsidRDefault="00736696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813C" w14:textId="77777777" w:rsidR="00736696" w:rsidRPr="00736696" w:rsidRDefault="00736696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C2F3" w14:textId="77777777" w:rsidR="00736696" w:rsidRPr="00736696" w:rsidRDefault="00736696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96" w:rsidRPr="00736696" w14:paraId="2E06F183" w14:textId="77777777" w:rsidTr="008D0855">
        <w:trPr>
          <w:trHeight w:val="300"/>
        </w:trPr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B8F9" w14:textId="5BF09F35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36696">
              <w:rPr>
                <w:rFonts w:ascii="Times New Roman" w:hAnsi="Times New Roman" w:cs="Times New Roman"/>
                <w:color w:val="000000"/>
                <w:u w:val="single"/>
              </w:rPr>
              <w:t xml:space="preserve">Part I: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Welfare Analysis and Optimal Taxation (Hendren)</w:t>
            </w:r>
          </w:p>
        </w:tc>
      </w:tr>
      <w:tr w:rsidR="00736696" w:rsidRPr="00736696" w14:paraId="48BD5017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0C40" w14:textId="5AED7203" w:rsidR="00736696" w:rsidRPr="00736696" w:rsidRDefault="001800A8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Jan 2</w:t>
            </w:r>
            <w:r w:rsidR="00BE36B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CF09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79AA" w14:textId="034F13B7" w:rsidR="00736696" w:rsidRPr="00736696" w:rsidRDefault="00D02E0D" w:rsidP="00D02E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Basics of </w:t>
            </w:r>
            <w:r w:rsidR="001800A8">
              <w:rPr>
                <w:rFonts w:ascii="Times New Roman" w:hAnsi="Times New Roman" w:cs="Times New Roman"/>
                <w:color w:val="000000"/>
              </w:rPr>
              <w:t xml:space="preserve">Welfare </w:t>
            </w:r>
            <w:r>
              <w:rPr>
                <w:rFonts w:ascii="Times New Roman" w:hAnsi="Times New Roman" w:cs="Times New Roman"/>
                <w:color w:val="000000"/>
              </w:rPr>
              <w:t>Estimation</w:t>
            </w:r>
          </w:p>
        </w:tc>
      </w:tr>
      <w:tr w:rsidR="00736696" w:rsidRPr="00736696" w14:paraId="79864381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A53" w14:textId="288692E4" w:rsidR="00736696" w:rsidRPr="00736696" w:rsidRDefault="001800A8" w:rsidP="001800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Jan 2</w:t>
            </w:r>
            <w:r w:rsidR="00BE36B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DF11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2DD" w14:textId="1DB60DAE" w:rsidR="00736696" w:rsidRPr="00736696" w:rsidRDefault="001800A8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Basics of Welfare Estimation</w:t>
            </w:r>
          </w:p>
        </w:tc>
      </w:tr>
      <w:tr w:rsidR="00736696" w:rsidRPr="00736696" w14:paraId="1C640287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95F" w14:textId="0F1D499B" w:rsidR="00736696" w:rsidRPr="00736696" w:rsidRDefault="001800A8" w:rsidP="001800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Monday, Feb </w:t>
            </w:r>
            <w:r w:rsidR="00BE36B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E94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2F07" w14:textId="3CA1BE0C" w:rsidR="00736696" w:rsidRPr="00736696" w:rsidRDefault="001800A8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Optimal </w:t>
            </w:r>
            <w:r w:rsidR="00BE36BF">
              <w:rPr>
                <w:rFonts w:ascii="Times New Roman" w:hAnsi="Times New Roman" w:cs="Times New Roman"/>
                <w:color w:val="000000"/>
              </w:rPr>
              <w:t>Income Taxes</w:t>
            </w:r>
          </w:p>
        </w:tc>
      </w:tr>
      <w:tr w:rsidR="00736696" w:rsidRPr="00736696" w14:paraId="3D2FF8E0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A67F" w14:textId="431DBA1A" w:rsidR="00736696" w:rsidRPr="00736696" w:rsidRDefault="001800A8" w:rsidP="001800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Wednesday, Feb </w:t>
            </w:r>
            <w:r w:rsidR="00BE36B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2B7A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E341" w14:textId="5FD0CEE8" w:rsidR="00736696" w:rsidRPr="00736696" w:rsidRDefault="001800A8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Optimal </w:t>
            </w:r>
            <w:r w:rsidR="00BE36BF">
              <w:rPr>
                <w:rFonts w:ascii="Times New Roman" w:hAnsi="Times New Roman" w:cs="Times New Roman"/>
                <w:color w:val="000000"/>
              </w:rPr>
              <w:t>Income Taxes</w:t>
            </w:r>
          </w:p>
        </w:tc>
      </w:tr>
      <w:tr w:rsidR="00736696" w:rsidRPr="00736696" w14:paraId="5DF15D00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6F0E" w14:textId="35926389" w:rsidR="00736696" w:rsidRPr="00736696" w:rsidRDefault="001800A8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Monday, Feb </w:t>
            </w:r>
            <w:r w:rsidR="00BE36B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6971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E98B" w14:textId="44ADE146" w:rsidR="00736696" w:rsidRPr="00736696" w:rsidRDefault="00BE36BF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Optimal Income Taxes</w:t>
            </w:r>
          </w:p>
        </w:tc>
      </w:tr>
      <w:tr w:rsidR="00736696" w:rsidRPr="00736696" w14:paraId="67AD7882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AB3C" w14:textId="6B664232" w:rsidR="00736696" w:rsidRPr="00736696" w:rsidRDefault="001800A8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Feb 1</w:t>
            </w:r>
            <w:r w:rsidR="00BE36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D54B" w14:textId="77777777" w:rsidR="00736696" w:rsidRPr="00736696" w:rsidRDefault="00736696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6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7671" w14:textId="4B7774D8" w:rsidR="00736696" w:rsidRPr="00736696" w:rsidRDefault="00941AD0" w:rsidP="008D6D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(Inverse) </w:t>
            </w:r>
            <w:r w:rsidR="00D67D22">
              <w:rPr>
                <w:rFonts w:ascii="Times New Roman" w:hAnsi="Times New Roman" w:cs="Times New Roman"/>
                <w:color w:val="000000"/>
              </w:rPr>
              <w:t>Optimal Income Taxes</w:t>
            </w:r>
          </w:p>
        </w:tc>
      </w:tr>
      <w:tr w:rsidR="00736696" w:rsidRPr="00736696" w14:paraId="4AD6896E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FA8E" w14:textId="56BD345D" w:rsidR="00736696" w:rsidRPr="00736696" w:rsidRDefault="001800A8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</w:t>
            </w:r>
            <w:r w:rsidR="004752B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Feb 1</w:t>
            </w:r>
            <w:r w:rsidR="00BE36B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DF92" w14:textId="3F529D7E" w:rsidR="00736696" w:rsidRPr="00736696" w:rsidRDefault="001800A8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 Class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B08A" w14:textId="34566DA3" w:rsidR="004752BC" w:rsidRPr="004752BC" w:rsidRDefault="004752BC" w:rsidP="0073669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4752BC">
              <w:rPr>
                <w:rFonts w:ascii="Times New Roman" w:hAnsi="Times New Roman" w:cs="Times New Roman"/>
                <w:i/>
                <w:color w:val="000000"/>
              </w:rPr>
              <w:t>President’s Day</w:t>
            </w:r>
          </w:p>
        </w:tc>
      </w:tr>
      <w:tr w:rsidR="008D0855" w:rsidRPr="00736696" w14:paraId="285CF6DA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6F1D" w14:textId="07C9936D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Feb 17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586B" w14:textId="506EEE9B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D324" w14:textId="4EFE1FD1" w:rsidR="008D0855" w:rsidRDefault="008D0855" w:rsidP="008D6D94">
            <w:pPr>
              <w:rPr>
                <w:rFonts w:ascii="Times New Roman" w:hAnsi="Times New Roman" w:cs="Times New Roman"/>
                <w:color w:val="000000"/>
              </w:rPr>
            </w:pPr>
            <w:r w:rsidRPr="00FA0B0F">
              <w:rPr>
                <w:rFonts w:ascii="Times New Roman" w:hAnsi="Times New Roman" w:cs="Times New Roman"/>
                <w:color w:val="000000"/>
              </w:rPr>
              <w:t>Tax Jurisdictions: International/National/State/Local</w:t>
            </w:r>
          </w:p>
        </w:tc>
      </w:tr>
      <w:tr w:rsidR="008D0855" w:rsidRPr="00736696" w14:paraId="18EFD3A7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6400" w14:textId="5EE00488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Feb 23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2C7E" w14:textId="4D0094F5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A51B" w14:textId="18266282" w:rsidR="008D0855" w:rsidRDefault="008D0855" w:rsidP="001C02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Commodity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Income Tax</w:t>
            </w:r>
          </w:p>
        </w:tc>
      </w:tr>
      <w:tr w:rsidR="008D0855" w:rsidRPr="00736696" w14:paraId="7D38320C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F19D" w14:textId="4340245C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Feb 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1C2E" w14:textId="2A5F6268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EC34" w14:textId="139DCAF4" w:rsidR="008D0855" w:rsidRDefault="008D0855" w:rsidP="00C419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Education</w:t>
            </w:r>
          </w:p>
        </w:tc>
      </w:tr>
      <w:tr w:rsidR="008D0855" w:rsidRPr="00736696" w14:paraId="3D1ECB75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B088" w14:textId="11B0BDF0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March 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015C" w14:textId="2951FAA0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09D9" w14:textId="277FAF2F" w:rsidR="008D0855" w:rsidRDefault="008D0855" w:rsidP="00C419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Capital Taxation</w:t>
            </w:r>
          </w:p>
        </w:tc>
      </w:tr>
      <w:tr w:rsidR="008D0855" w:rsidRPr="00736696" w14:paraId="61EADBA1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279E" w14:textId="187CE580" w:rsidR="008D0855" w:rsidRPr="00684548" w:rsidRDefault="008D0855" w:rsidP="00BE36BF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March 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99AA" w14:textId="0D61DBA4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CA40" w14:textId="68706EEB" w:rsidR="008D0855" w:rsidRDefault="008D0855" w:rsidP="00D67D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Capital Taxation</w:t>
            </w:r>
          </w:p>
        </w:tc>
      </w:tr>
      <w:tr w:rsidR="008D0855" w:rsidRPr="00736696" w14:paraId="6AB7B67F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7685" w14:textId="1CD9D559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March 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AA601" w14:textId="27A19200" w:rsidR="008D0855" w:rsidRDefault="008D0855" w:rsidP="001C0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5E76" w14:textId="29820CA8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Intergenerational Policies</w:t>
            </w:r>
          </w:p>
        </w:tc>
      </w:tr>
      <w:tr w:rsidR="008D0855" w:rsidRPr="00736696" w14:paraId="1FC9B443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41D9" w14:textId="395989AB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March 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6CCD8" w14:textId="26723D4E" w:rsidR="008D0855" w:rsidRDefault="008D0855" w:rsidP="001C0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D37FC" w14:textId="29A92465" w:rsidR="008D0855" w:rsidRDefault="008D0855" w:rsidP="00D67D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Intergenerational Policies</w:t>
            </w:r>
          </w:p>
        </w:tc>
      </w:tr>
      <w:tr w:rsidR="008D0855" w:rsidRPr="00736696" w14:paraId="1B9E582A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C786" w14:textId="0551438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March 23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3D0A" w14:textId="1CFBC7A6" w:rsidR="008D0855" w:rsidRDefault="008D0855" w:rsidP="001C0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8EE9" w14:textId="5894F409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Optimal Social Insurance: UI</w:t>
            </w:r>
          </w:p>
        </w:tc>
      </w:tr>
      <w:tr w:rsidR="008D0855" w:rsidRPr="00736696" w14:paraId="3D64E978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FD7F" w14:textId="01CC8FB3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March 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C6B4" w14:textId="2A6B173E" w:rsidR="008D0855" w:rsidRDefault="008D0855" w:rsidP="001C0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D1DC" w14:textId="1DCEA8BB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Optimal Social Insurance: UI</w:t>
            </w:r>
          </w:p>
        </w:tc>
      </w:tr>
      <w:tr w:rsidR="008D0855" w:rsidRPr="00736696" w14:paraId="222C0D1E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4FE4" w14:textId="2C5A46E0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Monday, March 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D87C" w14:textId="1E5DDBFD" w:rsidR="008D0855" w:rsidRDefault="008D0855" w:rsidP="001C0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F438" w14:textId="5936E1D2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Optimal Social Insurance: Health</w:t>
            </w:r>
          </w:p>
        </w:tc>
      </w:tr>
      <w:tr w:rsidR="008D0855" w:rsidRPr="00736696" w14:paraId="00D29888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CD8B" w14:textId="0DDD60D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10A3" w14:textId="77777777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E719" w14:textId="7777777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855" w:rsidRPr="00736696" w14:paraId="5F727625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0179" w14:textId="169C8516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2971" w14:textId="77777777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AD84" w14:textId="77777777" w:rsidR="008D0855" w:rsidRDefault="008D0855" w:rsidP="008D6D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855" w:rsidRPr="00736696" w14:paraId="3CED03D4" w14:textId="77777777" w:rsidTr="008D0855">
        <w:trPr>
          <w:trHeight w:val="300"/>
        </w:trPr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6C7E" w14:textId="3ADF0940" w:rsidR="008D0855" w:rsidRPr="00C34F28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34F28">
              <w:rPr>
                <w:rFonts w:ascii="Times New Roman" w:hAnsi="Times New Roman" w:cs="Times New Roman"/>
                <w:color w:val="000000"/>
                <w:u w:val="single"/>
              </w:rPr>
              <w:t>Part I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I</w:t>
            </w:r>
            <w:r w:rsidRPr="00C34F28">
              <w:rPr>
                <w:rFonts w:ascii="Times New Roman" w:hAnsi="Times New Roman" w:cs="Times New Roman"/>
                <w:color w:val="000000"/>
                <w:u w:val="single"/>
              </w:rPr>
              <w:t>: Tax Policy and Budget Issues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: Lectures by Marty Feldstein</w:t>
            </w:r>
          </w:p>
        </w:tc>
      </w:tr>
      <w:tr w:rsidR="008D0855" w:rsidRPr="00736696" w14:paraId="439C3DB5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EB9D" w14:textId="4DC6C5E1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AB58" w14:textId="52EC4959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297B" w14:textId="1DBF6757" w:rsidR="008D0855" w:rsidRDefault="008D0855" w:rsidP="0096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855" w:rsidRPr="00736696" w14:paraId="42C0E440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D19E" w14:textId="3F39127F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April 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712B" w14:textId="363CCF63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3F22" w14:textId="7C6CA84B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Feldstein Lectures: Tax Policy and Budget Issues </w:t>
            </w:r>
          </w:p>
        </w:tc>
      </w:tr>
      <w:tr w:rsidR="008D0855" w:rsidRPr="00736696" w14:paraId="4500CD6F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B24E3" w14:textId="6385BBAA" w:rsidR="008D0855" w:rsidRPr="00913768" w:rsidRDefault="008D0855" w:rsidP="009137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</w:t>
            </w:r>
            <w:r w:rsidRPr="00913768">
              <w:rPr>
                <w:rFonts w:ascii="Times New Roman" w:hAnsi="Times New Roman" w:cs="Times New Roman"/>
                <w:color w:val="000000"/>
              </w:rPr>
              <w:t xml:space="preserve">, April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CF3C" w14:textId="2AF4DDA3" w:rsidR="008D0855" w:rsidRDefault="008D0855" w:rsidP="00AC21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C21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2889" w14:textId="79922DAC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Feldstein Lectures: Tax Policy and Budget Issues </w:t>
            </w:r>
          </w:p>
        </w:tc>
      </w:tr>
      <w:tr w:rsidR="008D0855" w:rsidRPr="00736696" w14:paraId="733767E1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C233" w14:textId="10BAC7DB" w:rsidR="008D0855" w:rsidRPr="00913768" w:rsidRDefault="008D0855" w:rsidP="00913768">
            <w:pPr>
              <w:rPr>
                <w:rFonts w:ascii="Times New Roman" w:hAnsi="Times New Roman" w:cs="Times New Roman"/>
                <w:color w:val="000000"/>
              </w:rPr>
            </w:pPr>
            <w:r w:rsidRPr="00913768">
              <w:rPr>
                <w:rFonts w:ascii="Times New Roman" w:hAnsi="Times New Roman" w:cs="Times New Roman"/>
                <w:color w:val="000000"/>
              </w:rPr>
              <w:t xml:space="preserve">Wednesday, April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F78C" w14:textId="61639F3A" w:rsidR="008D0855" w:rsidRDefault="00AC2171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613F" w14:textId="4E9CAFBA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Feldstein Lectures: Tax Policy and Budget Issues </w:t>
            </w:r>
          </w:p>
        </w:tc>
      </w:tr>
      <w:tr w:rsidR="008D0855" w:rsidRPr="00736696" w14:paraId="1620DA46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828D" w14:textId="7777777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C24BB" w14:textId="77777777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9D4AE" w14:textId="7777777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855" w:rsidRPr="00736696" w14:paraId="1B825574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7D2D" w14:textId="6B406675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0144" w14:textId="77777777" w:rsidR="008D0855" w:rsidRDefault="008D0855" w:rsidP="00736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3FFB" w14:textId="7777777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855" w:rsidRPr="00736696" w14:paraId="7B46B4B9" w14:textId="77777777" w:rsidTr="008D0855">
        <w:trPr>
          <w:trHeight w:val="300"/>
        </w:trPr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EFAC1" w14:textId="0E736815" w:rsidR="008D0855" w:rsidRPr="00C34F28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Part I</w:t>
            </w:r>
            <w:r w:rsidRPr="00C34F28">
              <w:rPr>
                <w:rFonts w:ascii="Times New Roman" w:hAnsi="Times New Roman" w:cs="Times New Roman"/>
                <w:color w:val="000000"/>
                <w:u w:val="single"/>
              </w:rPr>
              <w:t>V: Adverse Selection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and Market Imperfections (Hendren)</w:t>
            </w:r>
          </w:p>
        </w:tc>
      </w:tr>
      <w:tr w:rsidR="00AC2171" w:rsidRPr="00736696" w14:paraId="3624C283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3AC42" w14:textId="45E058B3" w:rsidR="00AC2171" w:rsidRDefault="00AC2171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April 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2B0E" w14:textId="4AB7A2B1" w:rsidR="00AC2171" w:rsidRDefault="00AC2171" w:rsidP="00121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9213" w14:textId="01E94E13" w:rsidR="00AC2171" w:rsidRDefault="00AC2171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Adverse Selection</w:t>
            </w:r>
          </w:p>
        </w:tc>
      </w:tr>
      <w:tr w:rsidR="008D0855" w:rsidRPr="00736696" w14:paraId="79D24488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63F9" w14:textId="4364816D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April 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5081" w14:textId="492C512A" w:rsidR="008D0855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20E1" w14:textId="28DA49E7" w:rsidR="008D0855" w:rsidRDefault="008D0855" w:rsidP="00736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Adverse Selection</w:t>
            </w:r>
            <w:bookmarkStart w:id="0" w:name="_GoBack"/>
            <w:bookmarkEnd w:id="0"/>
          </w:p>
        </w:tc>
      </w:tr>
      <w:tr w:rsidR="008D0855" w:rsidRPr="00736696" w14:paraId="18A85CC3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96C5" w14:textId="23233587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April 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FAA0" w14:textId="657A1F77" w:rsidR="008D0855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BE18" w14:textId="5951F8F9" w:rsidR="008D0855" w:rsidRDefault="008D0855" w:rsidP="00121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Measuring Private Information</w:t>
            </w:r>
          </w:p>
        </w:tc>
      </w:tr>
      <w:tr w:rsidR="008D0855" w:rsidRPr="00736696" w14:paraId="2BD3E0F0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268D" w14:textId="58D1EFD8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April 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AA91" w14:textId="7BCEB8DE" w:rsidR="008D0855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511F" w14:textId="30498D5F" w:rsidR="008D0855" w:rsidRDefault="008D0855" w:rsidP="008B56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Inertia, Nudges, and Adverse Selection</w:t>
            </w:r>
          </w:p>
        </w:tc>
      </w:tr>
      <w:tr w:rsidR="008D0855" w:rsidRPr="00736696" w14:paraId="376E734D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98A0" w14:textId="08B57B0D" w:rsidR="008D0855" w:rsidRDefault="008D0855" w:rsidP="00BE3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Monday, April 27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0631" w14:textId="2A29C580" w:rsidR="008D0855" w:rsidRDefault="008D0855" w:rsidP="00121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7E5C" w14:textId="631980D9" w:rsidR="008D0855" w:rsidRDefault="008D0855" w:rsidP="008B56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Dynamics: Reclassification Risk</w:t>
            </w:r>
          </w:p>
        </w:tc>
      </w:tr>
      <w:tr w:rsidR="008D0855" w:rsidRPr="00736696" w14:paraId="1D9010F5" w14:textId="77777777" w:rsidTr="008D0855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3F1E" w14:textId="239F84F4" w:rsidR="008D0855" w:rsidRDefault="008D0855" w:rsidP="006A04B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Wednesday, April 29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58BC" w14:textId="213B0873" w:rsidR="008D0855" w:rsidRDefault="008D0855" w:rsidP="002D35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0149" w14:textId="296CB586" w:rsidR="008D0855" w:rsidRDefault="008D0855" w:rsidP="008B56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TBD </w:t>
            </w:r>
            <w:r w:rsidRPr="00736696">
              <w:rPr>
                <w:rFonts w:ascii="Times New Roman" w:hAnsi="Times New Roman" w:cs="Times New Roman"/>
                <w:color w:val="00000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Replication Exercise Due</w:t>
            </w:r>
            <w:r w:rsidRPr="00736696">
              <w:rPr>
                <w:rFonts w:ascii="Times New Roman" w:hAnsi="Times New Roman" w:cs="Times New Roman"/>
                <w:color w:val="000000"/>
              </w:rPr>
              <w:t>]</w:t>
            </w:r>
          </w:p>
        </w:tc>
      </w:tr>
    </w:tbl>
    <w:p w14:paraId="48C3EE6B" w14:textId="77777777" w:rsidR="00736696" w:rsidRDefault="00736696" w:rsidP="00736696">
      <w:pPr>
        <w:rPr>
          <w:rFonts w:ascii="Times New Roman" w:hAnsi="Times New Roman" w:cs="Times New Roman"/>
          <w:color w:val="000000"/>
        </w:rPr>
      </w:pPr>
    </w:p>
    <w:p w14:paraId="5720FFCC" w14:textId="38894AEC" w:rsidR="00117334" w:rsidRPr="00736696" w:rsidRDefault="00117334">
      <w:pPr>
        <w:rPr>
          <w:rFonts w:ascii="Times New Roman" w:hAnsi="Times New Roman" w:cs="Times New Roman"/>
          <w:b/>
          <w:sz w:val="22"/>
          <w:szCs w:val="22"/>
        </w:rPr>
      </w:pPr>
    </w:p>
    <w:sectPr w:rsidR="00117334" w:rsidRPr="00736696" w:rsidSect="001857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C0"/>
    <w:rsid w:val="0003503F"/>
    <w:rsid w:val="000503EB"/>
    <w:rsid w:val="0006052F"/>
    <w:rsid w:val="000B42F4"/>
    <w:rsid w:val="000E15D5"/>
    <w:rsid w:val="00117334"/>
    <w:rsid w:val="00121029"/>
    <w:rsid w:val="00133183"/>
    <w:rsid w:val="001416C9"/>
    <w:rsid w:val="001539E5"/>
    <w:rsid w:val="001800A8"/>
    <w:rsid w:val="001857BD"/>
    <w:rsid w:val="001A77A9"/>
    <w:rsid w:val="001C02F5"/>
    <w:rsid w:val="001E6AB1"/>
    <w:rsid w:val="00225545"/>
    <w:rsid w:val="00240D64"/>
    <w:rsid w:val="00277D00"/>
    <w:rsid w:val="002D358A"/>
    <w:rsid w:val="002D77F8"/>
    <w:rsid w:val="002E2445"/>
    <w:rsid w:val="003728BB"/>
    <w:rsid w:val="00386E48"/>
    <w:rsid w:val="003B6C0A"/>
    <w:rsid w:val="004600CB"/>
    <w:rsid w:val="004752BC"/>
    <w:rsid w:val="00475785"/>
    <w:rsid w:val="004C2FEA"/>
    <w:rsid w:val="0053295F"/>
    <w:rsid w:val="005465C5"/>
    <w:rsid w:val="005A5B76"/>
    <w:rsid w:val="005A752F"/>
    <w:rsid w:val="00613DA0"/>
    <w:rsid w:val="00632FF9"/>
    <w:rsid w:val="00684548"/>
    <w:rsid w:val="006A04BD"/>
    <w:rsid w:val="007142B7"/>
    <w:rsid w:val="00734ACD"/>
    <w:rsid w:val="00736696"/>
    <w:rsid w:val="00770E65"/>
    <w:rsid w:val="007A28C3"/>
    <w:rsid w:val="007C02FE"/>
    <w:rsid w:val="007D077C"/>
    <w:rsid w:val="007D5517"/>
    <w:rsid w:val="007F3A3C"/>
    <w:rsid w:val="00804161"/>
    <w:rsid w:val="00816667"/>
    <w:rsid w:val="00845EC6"/>
    <w:rsid w:val="008526E2"/>
    <w:rsid w:val="00865192"/>
    <w:rsid w:val="0086704E"/>
    <w:rsid w:val="00875E1A"/>
    <w:rsid w:val="008B5637"/>
    <w:rsid w:val="008D0855"/>
    <w:rsid w:val="008D6D94"/>
    <w:rsid w:val="00913768"/>
    <w:rsid w:val="0092653F"/>
    <w:rsid w:val="00940810"/>
    <w:rsid w:val="00941AD0"/>
    <w:rsid w:val="00946C20"/>
    <w:rsid w:val="00963BB9"/>
    <w:rsid w:val="00966B3B"/>
    <w:rsid w:val="009D73E6"/>
    <w:rsid w:val="009E4C74"/>
    <w:rsid w:val="00A33CFB"/>
    <w:rsid w:val="00A33DCD"/>
    <w:rsid w:val="00A8735C"/>
    <w:rsid w:val="00AC2171"/>
    <w:rsid w:val="00AF746E"/>
    <w:rsid w:val="00B05C5A"/>
    <w:rsid w:val="00B144C1"/>
    <w:rsid w:val="00B60330"/>
    <w:rsid w:val="00B82B23"/>
    <w:rsid w:val="00BD0A3B"/>
    <w:rsid w:val="00BE36BF"/>
    <w:rsid w:val="00C34F28"/>
    <w:rsid w:val="00C41913"/>
    <w:rsid w:val="00C6018D"/>
    <w:rsid w:val="00CA7FB3"/>
    <w:rsid w:val="00CB4793"/>
    <w:rsid w:val="00CC52E0"/>
    <w:rsid w:val="00CD194A"/>
    <w:rsid w:val="00CF0DE7"/>
    <w:rsid w:val="00D02E0D"/>
    <w:rsid w:val="00D66DC0"/>
    <w:rsid w:val="00D67D22"/>
    <w:rsid w:val="00DA2E9A"/>
    <w:rsid w:val="00E22315"/>
    <w:rsid w:val="00E30D5C"/>
    <w:rsid w:val="00EC2F9C"/>
    <w:rsid w:val="00F134EF"/>
    <w:rsid w:val="00F201C1"/>
    <w:rsid w:val="00F53C5A"/>
    <w:rsid w:val="00F65F2F"/>
    <w:rsid w:val="00FA0B0F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AB9F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F5D76-ACE6-E74D-8ED3-41652F89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426</Words>
  <Characters>2429</Characters>
  <Application>Microsoft Macintosh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Hendren</dc:creator>
  <cp:keywords/>
  <dc:description/>
  <cp:lastModifiedBy>Nathaniel Hendren</cp:lastModifiedBy>
  <cp:revision>9</cp:revision>
  <dcterms:created xsi:type="dcterms:W3CDTF">2015-01-09T03:20:00Z</dcterms:created>
  <dcterms:modified xsi:type="dcterms:W3CDTF">2015-01-09T15:08:00Z</dcterms:modified>
</cp:coreProperties>
</file>