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D60214" w:rsidP="005B0C51">
      <w:pPr>
        <w:widowControl w:val="0"/>
        <w:ind w:right="240"/>
        <w:jc w:val="right"/>
        <w:rPr>
          <w:snapToGrid w:val="0"/>
          <w:sz w:val="22"/>
          <w:szCs w:val="22"/>
        </w:rPr>
      </w:pPr>
      <w:hyperlink r:id="rId7"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77777777" w:rsidR="00B9705A" w:rsidRPr="0067262A" w:rsidRDefault="009D5C61" w:rsidP="005B0C51">
      <w:pPr>
        <w:widowControl w:val="0"/>
        <w:rPr>
          <w:b/>
          <w:snapToGrid w:val="0"/>
          <w:sz w:val="22"/>
          <w:szCs w:val="22"/>
        </w:rPr>
      </w:pPr>
      <w:r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161FCBA8" w14:textId="5CD49B03" w:rsidR="000D2CDD" w:rsidRPr="0067262A" w:rsidRDefault="000D2CDD" w:rsidP="000D2CDD">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4197E102" w14:textId="2C1EBB3F" w:rsidR="00130CCD"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3D338420" w:rsidR="006557B0" w:rsidRDefault="009D5C61" w:rsidP="005B0C51">
      <w:pPr>
        <w:widowControl w:val="0"/>
        <w:rPr>
          <w:b/>
          <w:snapToGrid w:val="0"/>
          <w:sz w:val="22"/>
          <w:szCs w:val="22"/>
        </w:rPr>
      </w:pPr>
      <w:r w:rsidRPr="0067262A">
        <w:rPr>
          <w:b/>
          <w:snapToGrid w:val="0"/>
          <w:sz w:val="22"/>
          <w:szCs w:val="22"/>
        </w:rPr>
        <w:t>Fellowships and Honors</w:t>
      </w:r>
    </w:p>
    <w:p w14:paraId="7C608455" w14:textId="76E2EC8F" w:rsidR="00BF4D62" w:rsidRPr="00BF4D62" w:rsidRDefault="00BF4D62" w:rsidP="005B0C51">
      <w:pPr>
        <w:widowControl w:val="0"/>
        <w:rPr>
          <w:snapToGrid w:val="0"/>
          <w:sz w:val="22"/>
          <w:szCs w:val="22"/>
        </w:rPr>
      </w:pPr>
      <w:r w:rsidRPr="00BF4D62">
        <w:rPr>
          <w:snapToGrid w:val="0"/>
          <w:sz w:val="22"/>
          <w:szCs w:val="22"/>
        </w:rPr>
        <w:t>2019</w:t>
      </w:r>
      <w:r w:rsidRPr="00BF4D62">
        <w:rPr>
          <w:snapToGrid w:val="0"/>
          <w:sz w:val="22"/>
          <w:szCs w:val="22"/>
        </w:rPr>
        <w:tab/>
      </w:r>
      <w:r w:rsidRPr="00BF4D62">
        <w:rPr>
          <w:snapToGrid w:val="0"/>
          <w:sz w:val="22"/>
          <w:szCs w:val="22"/>
        </w:rPr>
        <w:tab/>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Default="00E03D5F" w:rsidP="005B0C51">
      <w:pPr>
        <w:widowControl w:val="0"/>
        <w:rPr>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CE4AF5">
        <w:rPr>
          <w:i/>
          <w:snapToGrid w:val="0"/>
          <w:sz w:val="22"/>
          <w:szCs w:val="22"/>
        </w:rPr>
        <w:t>Furer</w:t>
      </w:r>
      <w:proofErr w:type="spellEnd"/>
      <w:r w:rsidRPr="00CE4AF5">
        <w:rPr>
          <w:i/>
          <w:snapToGrid w:val="0"/>
          <w:sz w:val="22"/>
          <w:szCs w:val="22"/>
        </w:rPr>
        <w:t xml:space="preserve"> Fellow</w:t>
      </w:r>
      <w:r w:rsidR="00CE4AF5">
        <w:rPr>
          <w:snapToGrid w:val="0"/>
          <w:sz w:val="22"/>
          <w:szCs w:val="22"/>
        </w:rPr>
        <w:t>, Harvard University</w:t>
      </w:r>
    </w:p>
    <w:p w14:paraId="7992DDEC" w14:textId="3D2BC77A" w:rsidR="006D5D22" w:rsidRPr="0067262A" w:rsidRDefault="006D5D22" w:rsidP="005B0C51">
      <w:pPr>
        <w:widowControl w:val="0"/>
        <w:rPr>
          <w:snapToGrid w:val="0"/>
          <w:sz w:val="22"/>
          <w:szCs w:val="22"/>
        </w:rPr>
      </w:pPr>
      <w:r>
        <w:rPr>
          <w:snapToGrid w:val="0"/>
          <w:sz w:val="22"/>
          <w:szCs w:val="22"/>
        </w:rPr>
        <w:t>2013</w:t>
      </w:r>
      <w:r>
        <w:rPr>
          <w:snapToGrid w:val="0"/>
          <w:sz w:val="22"/>
          <w:szCs w:val="22"/>
        </w:rPr>
        <w:tab/>
      </w:r>
      <w:r>
        <w:rPr>
          <w:snapToGrid w:val="0"/>
          <w:sz w:val="22"/>
          <w:szCs w:val="22"/>
        </w:rPr>
        <w:tab/>
      </w:r>
      <w:r w:rsidRPr="006D5D22">
        <w:rPr>
          <w:i/>
          <w:snapToGrid w:val="0"/>
          <w:sz w:val="22"/>
          <w:szCs w:val="22"/>
        </w:rPr>
        <w:t>Heinz Dissertation Award</w:t>
      </w:r>
      <w:r>
        <w:rPr>
          <w:snapToGrid w:val="0"/>
          <w:sz w:val="22"/>
          <w:szCs w:val="22"/>
        </w:rPr>
        <w:t>, National Academy of Social Insurance</w:t>
      </w:r>
    </w:p>
    <w:p w14:paraId="7B8C0F2D" w14:textId="3D451D80" w:rsidR="000D2CDD" w:rsidRDefault="000D2CDD"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r>
      <w:r>
        <w:rPr>
          <w:i/>
          <w:snapToGrid w:val="0"/>
          <w:sz w:val="22"/>
          <w:szCs w:val="22"/>
        </w:rPr>
        <w:t>Ernst Meyer Prize,</w:t>
      </w:r>
      <w:r>
        <w:rPr>
          <w:snapToGrid w:val="0"/>
          <w:sz w:val="22"/>
          <w:szCs w:val="22"/>
        </w:rPr>
        <w:t xml:space="preserve"> 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1F182315" w14:textId="39A7DAEE" w:rsidR="00B66FFF" w:rsidRDefault="00244A29" w:rsidP="00B66FFF">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77777777" w:rsidR="00A042D6" w:rsidRDefault="00A042D6" w:rsidP="00EE1915">
      <w:pPr>
        <w:widowControl w:val="0"/>
        <w:ind w:left="270" w:hanging="270"/>
        <w:rPr>
          <w:snapToGrid w:val="0"/>
          <w:sz w:val="22"/>
          <w:szCs w:val="22"/>
        </w:rPr>
      </w:pPr>
    </w:p>
    <w:p w14:paraId="455DB50A" w14:textId="0EC2D148" w:rsidR="00ED1132" w:rsidRDefault="00ED1132" w:rsidP="00342478">
      <w:pPr>
        <w:pStyle w:val="ListParagraph"/>
        <w:widowControl w:val="0"/>
        <w:numPr>
          <w:ilvl w:val="0"/>
          <w:numId w:val="1"/>
        </w:numPr>
        <w:ind w:left="360"/>
        <w:rPr>
          <w:snapToGrid w:val="0"/>
          <w:sz w:val="22"/>
          <w:szCs w:val="22"/>
        </w:rPr>
      </w:pPr>
      <w:r w:rsidRPr="00ED1132">
        <w:rPr>
          <w:snapToGrid w:val="0"/>
          <w:sz w:val="22"/>
          <w:szCs w:val="22"/>
        </w:rPr>
        <w:t xml:space="preserve">Hendren, Nathaniel. Forthcoming. “Measuring Ex-Ante Welfare in Insurance Markets.” </w:t>
      </w:r>
      <w:r w:rsidRPr="00ED1132">
        <w:rPr>
          <w:i/>
          <w:iCs/>
          <w:snapToGrid w:val="0"/>
          <w:sz w:val="22"/>
          <w:szCs w:val="22"/>
        </w:rPr>
        <w:t>Review of Economic Studies</w:t>
      </w:r>
      <w:bookmarkStart w:id="0" w:name="_GoBack"/>
      <w:bookmarkEnd w:id="0"/>
      <w:r>
        <w:rPr>
          <w:snapToGrid w:val="0"/>
          <w:sz w:val="22"/>
          <w:szCs w:val="22"/>
        </w:rPr>
        <w:t xml:space="preserve"> (forthcoming).</w:t>
      </w:r>
    </w:p>
    <w:p w14:paraId="75823088" w14:textId="77777777" w:rsidR="00ED1132" w:rsidRDefault="00ED1132" w:rsidP="00342478">
      <w:pPr>
        <w:pStyle w:val="ListParagraph"/>
        <w:widowControl w:val="0"/>
        <w:ind w:left="360" w:hanging="360"/>
        <w:rPr>
          <w:snapToGrid w:val="0"/>
          <w:sz w:val="22"/>
          <w:szCs w:val="22"/>
        </w:rPr>
      </w:pPr>
    </w:p>
    <w:p w14:paraId="518BC05E" w14:textId="3E173A41" w:rsidR="00834DDD" w:rsidRDefault="00834DDD" w:rsidP="00342478">
      <w:pPr>
        <w:pStyle w:val="ListParagraph"/>
        <w:widowControl w:val="0"/>
        <w:numPr>
          <w:ilvl w:val="0"/>
          <w:numId w:val="1"/>
        </w:numPr>
        <w:ind w:left="360"/>
        <w:rPr>
          <w:snapToGrid w:val="0"/>
          <w:sz w:val="22"/>
          <w:szCs w:val="22"/>
        </w:rPr>
      </w:pPr>
      <w:r w:rsidRPr="00D44959">
        <w:rPr>
          <w:snapToGrid w:val="0"/>
          <w:sz w:val="22"/>
          <w:szCs w:val="22"/>
        </w:rPr>
        <w:t>A United Welfare Analysis of Government Policies</w:t>
      </w:r>
      <w:r w:rsidR="00645BB1">
        <w:rPr>
          <w:snapToGrid w:val="0"/>
          <w:sz w:val="22"/>
          <w:szCs w:val="22"/>
        </w:rPr>
        <w:t>,</w:t>
      </w:r>
      <w:r w:rsidRPr="00D44959">
        <w:rPr>
          <w:snapToGrid w:val="0"/>
          <w:sz w:val="22"/>
          <w:szCs w:val="22"/>
        </w:rPr>
        <w:t xml:space="preserve"> (with Ben Sprung-Keyser), </w:t>
      </w:r>
      <w:r w:rsidRPr="00645BB1">
        <w:rPr>
          <w:i/>
          <w:iCs/>
          <w:snapToGrid w:val="0"/>
          <w:sz w:val="22"/>
          <w:szCs w:val="22"/>
        </w:rPr>
        <w:t>Quarterly Journal of Economics</w:t>
      </w:r>
      <w:r w:rsidR="0039709F" w:rsidRPr="00342478">
        <w:rPr>
          <w:snapToGrid w:val="0"/>
          <w:sz w:val="22"/>
          <w:szCs w:val="22"/>
        </w:rPr>
        <w:t>,</w:t>
      </w:r>
      <w:r w:rsidRPr="00342478">
        <w:rPr>
          <w:snapToGrid w:val="0"/>
          <w:sz w:val="22"/>
          <w:szCs w:val="22"/>
        </w:rPr>
        <w:t xml:space="preserve"> </w:t>
      </w:r>
      <w:r w:rsidRPr="00D44959">
        <w:rPr>
          <w:snapToGrid w:val="0"/>
          <w:sz w:val="22"/>
          <w:szCs w:val="22"/>
        </w:rPr>
        <w:t>135</w:t>
      </w:r>
      <w:r w:rsidR="00ED1132">
        <w:rPr>
          <w:snapToGrid w:val="0"/>
          <w:sz w:val="22"/>
          <w:szCs w:val="22"/>
        </w:rPr>
        <w:t xml:space="preserve"> </w:t>
      </w:r>
      <w:r w:rsidRPr="00D44959">
        <w:rPr>
          <w:snapToGrid w:val="0"/>
          <w:sz w:val="22"/>
          <w:szCs w:val="22"/>
        </w:rPr>
        <w:t>(3)</w:t>
      </w:r>
      <w:r w:rsidR="00ED1132">
        <w:rPr>
          <w:snapToGrid w:val="0"/>
          <w:sz w:val="22"/>
          <w:szCs w:val="22"/>
        </w:rPr>
        <w:t>:</w:t>
      </w:r>
      <w:r w:rsidRPr="00D44959">
        <w:rPr>
          <w:snapToGrid w:val="0"/>
          <w:sz w:val="22"/>
          <w:szCs w:val="22"/>
        </w:rPr>
        <w:t xml:space="preserve"> 1209-1318, 20</w:t>
      </w:r>
      <w:r w:rsidR="00D44959" w:rsidRPr="00D44959">
        <w:rPr>
          <w:snapToGrid w:val="0"/>
          <w:sz w:val="22"/>
          <w:szCs w:val="22"/>
        </w:rPr>
        <w:t>20</w:t>
      </w:r>
    </w:p>
    <w:p w14:paraId="1A353804" w14:textId="77777777" w:rsidR="00D44959" w:rsidRDefault="00D44959" w:rsidP="00342478">
      <w:pPr>
        <w:widowControl w:val="0"/>
        <w:ind w:left="360" w:hanging="360"/>
        <w:rPr>
          <w:snapToGrid w:val="0"/>
          <w:sz w:val="22"/>
          <w:szCs w:val="22"/>
        </w:rPr>
      </w:pPr>
    </w:p>
    <w:p w14:paraId="3CE9A9DD" w14:textId="061B09B6" w:rsidR="00D44959" w:rsidRPr="00A86446" w:rsidRDefault="00645BB1" w:rsidP="00342478">
      <w:pPr>
        <w:pStyle w:val="ListParagraph"/>
        <w:widowControl w:val="0"/>
        <w:numPr>
          <w:ilvl w:val="0"/>
          <w:numId w:val="1"/>
        </w:numPr>
        <w:ind w:left="360"/>
        <w:rPr>
          <w:snapToGrid w:val="0"/>
          <w:sz w:val="22"/>
          <w:szCs w:val="22"/>
        </w:rPr>
      </w:pPr>
      <w:r w:rsidRPr="00645BB1">
        <w:rPr>
          <w:snapToGrid w:val="0"/>
          <w:sz w:val="22"/>
          <w:szCs w:val="22"/>
        </w:rPr>
        <w:t>Race and Economic Opportunity in the United States: An Intergenerational Perspective</w:t>
      </w:r>
      <w:r>
        <w:rPr>
          <w:snapToGrid w:val="0"/>
          <w:sz w:val="22"/>
          <w:szCs w:val="22"/>
        </w:rPr>
        <w:t>,</w:t>
      </w:r>
      <w:r w:rsidR="00D44959" w:rsidRPr="00A86446">
        <w:rPr>
          <w:snapToGrid w:val="0"/>
          <w:sz w:val="22"/>
          <w:szCs w:val="22"/>
        </w:rPr>
        <w:t xml:space="preserve"> </w:t>
      </w:r>
      <w:r>
        <w:rPr>
          <w:snapToGrid w:val="0"/>
          <w:sz w:val="22"/>
          <w:szCs w:val="22"/>
        </w:rPr>
        <w:t>(</w:t>
      </w:r>
      <w:proofErr w:type="gramStart"/>
      <w:r>
        <w:rPr>
          <w:snapToGrid w:val="0"/>
          <w:sz w:val="22"/>
          <w:szCs w:val="22"/>
        </w:rPr>
        <w:t xml:space="preserve">with </w:t>
      </w:r>
      <w:r w:rsidR="00D44959" w:rsidRPr="00A86446">
        <w:rPr>
          <w:snapToGrid w:val="0"/>
          <w:sz w:val="22"/>
          <w:szCs w:val="22"/>
        </w:rPr>
        <w:t xml:space="preserve"> </w:t>
      </w:r>
      <w:r>
        <w:rPr>
          <w:snapToGrid w:val="0"/>
          <w:sz w:val="22"/>
          <w:szCs w:val="22"/>
        </w:rPr>
        <w:t>Raj</w:t>
      </w:r>
      <w:proofErr w:type="gramEnd"/>
      <w:r>
        <w:rPr>
          <w:snapToGrid w:val="0"/>
          <w:sz w:val="22"/>
          <w:szCs w:val="22"/>
        </w:rPr>
        <w:t xml:space="preserve"> </w:t>
      </w:r>
      <w:r w:rsidRPr="00645BB1">
        <w:rPr>
          <w:snapToGrid w:val="0"/>
          <w:sz w:val="22"/>
          <w:szCs w:val="22"/>
        </w:rPr>
        <w:t>Chetty, Maggie R. Jones, and Sonya Porter</w:t>
      </w:r>
      <w:r>
        <w:rPr>
          <w:snapToGrid w:val="0"/>
          <w:sz w:val="22"/>
          <w:szCs w:val="22"/>
        </w:rPr>
        <w:t xml:space="preserve">), </w:t>
      </w:r>
      <w:r w:rsidRPr="00645BB1">
        <w:rPr>
          <w:snapToGrid w:val="0"/>
          <w:sz w:val="22"/>
          <w:szCs w:val="22"/>
        </w:rPr>
        <w:t xml:space="preserve"> </w:t>
      </w:r>
      <w:r w:rsidR="00D44959" w:rsidRPr="00645BB1">
        <w:rPr>
          <w:i/>
          <w:iCs/>
          <w:snapToGrid w:val="0"/>
          <w:sz w:val="22"/>
          <w:szCs w:val="22"/>
        </w:rPr>
        <w:t>Quarterly Journal of Economics</w:t>
      </w:r>
      <w:r w:rsidR="0039709F" w:rsidRPr="00342478">
        <w:rPr>
          <w:snapToGrid w:val="0"/>
          <w:sz w:val="22"/>
          <w:szCs w:val="22"/>
        </w:rPr>
        <w:t>,</w:t>
      </w:r>
      <w:r w:rsidR="00D44959" w:rsidRPr="00A86446">
        <w:rPr>
          <w:snapToGrid w:val="0"/>
          <w:sz w:val="22"/>
          <w:szCs w:val="22"/>
        </w:rPr>
        <w:t xml:space="preserve"> 135</w:t>
      </w:r>
      <w:r w:rsidR="00ED1132">
        <w:rPr>
          <w:snapToGrid w:val="0"/>
          <w:sz w:val="22"/>
          <w:szCs w:val="22"/>
        </w:rPr>
        <w:t xml:space="preserve"> </w:t>
      </w:r>
      <w:r w:rsidR="00D44959" w:rsidRPr="00A86446">
        <w:rPr>
          <w:snapToGrid w:val="0"/>
          <w:sz w:val="22"/>
          <w:szCs w:val="22"/>
        </w:rPr>
        <w:t>(2)</w:t>
      </w:r>
      <w:r w:rsidR="00ED1132">
        <w:rPr>
          <w:snapToGrid w:val="0"/>
          <w:sz w:val="22"/>
          <w:szCs w:val="22"/>
        </w:rPr>
        <w:t>:</w:t>
      </w:r>
      <w:r w:rsidR="00D44959" w:rsidRPr="00A86446">
        <w:rPr>
          <w:snapToGrid w:val="0"/>
          <w:sz w:val="22"/>
          <w:szCs w:val="22"/>
        </w:rPr>
        <w:t xml:space="preserve"> 711</w:t>
      </w:r>
      <w:r w:rsidR="00ED1132">
        <w:rPr>
          <w:snapToGrid w:val="0"/>
          <w:sz w:val="22"/>
          <w:szCs w:val="22"/>
        </w:rPr>
        <w:t>-</w:t>
      </w:r>
      <w:r w:rsidR="00D44959" w:rsidRPr="00A86446">
        <w:rPr>
          <w:snapToGrid w:val="0"/>
          <w:sz w:val="22"/>
          <w:szCs w:val="22"/>
        </w:rPr>
        <w:t>783</w:t>
      </w:r>
      <w:r>
        <w:rPr>
          <w:snapToGrid w:val="0"/>
          <w:sz w:val="22"/>
          <w:szCs w:val="22"/>
        </w:rPr>
        <w:t>,</w:t>
      </w:r>
      <w:r w:rsidRPr="00645BB1">
        <w:rPr>
          <w:snapToGrid w:val="0"/>
          <w:sz w:val="22"/>
          <w:szCs w:val="22"/>
        </w:rPr>
        <w:t xml:space="preserve"> 2020</w:t>
      </w:r>
    </w:p>
    <w:p w14:paraId="61878351" w14:textId="77777777" w:rsidR="00A86446" w:rsidRPr="00A86446" w:rsidRDefault="00A86446" w:rsidP="00342478">
      <w:pPr>
        <w:pStyle w:val="ListParagraph"/>
        <w:ind w:left="360" w:hanging="360"/>
        <w:rPr>
          <w:snapToGrid w:val="0"/>
          <w:sz w:val="22"/>
          <w:szCs w:val="22"/>
        </w:rPr>
      </w:pPr>
    </w:p>
    <w:p w14:paraId="7163DA05" w14:textId="43747D8C" w:rsidR="00834DDD" w:rsidRPr="00342478" w:rsidRDefault="00645BB1" w:rsidP="00342478">
      <w:pPr>
        <w:pStyle w:val="ListParagraph"/>
        <w:widowControl w:val="0"/>
        <w:numPr>
          <w:ilvl w:val="0"/>
          <w:numId w:val="1"/>
        </w:numPr>
        <w:ind w:left="360"/>
        <w:rPr>
          <w:snapToGrid w:val="0"/>
          <w:sz w:val="22"/>
          <w:szCs w:val="22"/>
        </w:rPr>
      </w:pPr>
      <w:r w:rsidRPr="00645BB1">
        <w:rPr>
          <w:snapToGrid w:val="0"/>
          <w:sz w:val="22"/>
          <w:szCs w:val="22"/>
        </w:rPr>
        <w:t>Measuring Economic Efficiency Using Inverse-Optimum Weights</w:t>
      </w:r>
      <w:r>
        <w:rPr>
          <w:snapToGrid w:val="0"/>
          <w:sz w:val="22"/>
          <w:szCs w:val="22"/>
        </w:rPr>
        <w:t xml:space="preserve">, </w:t>
      </w:r>
      <w:r w:rsidR="00A86446" w:rsidRPr="00645BB1">
        <w:rPr>
          <w:i/>
          <w:iCs/>
          <w:snapToGrid w:val="0"/>
          <w:sz w:val="22"/>
          <w:szCs w:val="22"/>
        </w:rPr>
        <w:t xml:space="preserve">Journal of Public </w:t>
      </w:r>
      <w:r w:rsidR="00A86446" w:rsidRPr="00645BB1">
        <w:rPr>
          <w:i/>
          <w:iCs/>
          <w:snapToGrid w:val="0"/>
          <w:sz w:val="22"/>
          <w:szCs w:val="22"/>
        </w:rPr>
        <w:lastRenderedPageBreak/>
        <w:t>Economics</w:t>
      </w:r>
      <w:r w:rsidR="0039709F" w:rsidRPr="00342478">
        <w:rPr>
          <w:snapToGrid w:val="0"/>
          <w:sz w:val="22"/>
          <w:szCs w:val="22"/>
        </w:rPr>
        <w:t>,</w:t>
      </w:r>
      <w:r w:rsidR="00A86446" w:rsidRPr="00342478">
        <w:rPr>
          <w:snapToGrid w:val="0"/>
          <w:sz w:val="22"/>
          <w:szCs w:val="22"/>
        </w:rPr>
        <w:t xml:space="preserve"> </w:t>
      </w:r>
      <w:r w:rsidR="00A86446" w:rsidRPr="00A86446">
        <w:rPr>
          <w:snapToGrid w:val="0"/>
          <w:sz w:val="22"/>
          <w:szCs w:val="22"/>
        </w:rPr>
        <w:t>187</w:t>
      </w:r>
      <w:r>
        <w:rPr>
          <w:snapToGrid w:val="0"/>
          <w:sz w:val="22"/>
          <w:szCs w:val="22"/>
        </w:rPr>
        <w:t>, 2020</w:t>
      </w:r>
    </w:p>
    <w:p w14:paraId="5C29FAEA" w14:textId="77777777" w:rsidR="00834DDD" w:rsidRDefault="00834DDD" w:rsidP="00342478">
      <w:pPr>
        <w:widowControl w:val="0"/>
        <w:ind w:left="360" w:hanging="360"/>
        <w:rPr>
          <w:snapToGrid w:val="0"/>
          <w:sz w:val="22"/>
          <w:szCs w:val="22"/>
        </w:rPr>
      </w:pPr>
    </w:p>
    <w:p w14:paraId="3F8D7936" w14:textId="721B4595" w:rsidR="00B53C75" w:rsidRPr="00645BB1" w:rsidRDefault="00342478" w:rsidP="00342478">
      <w:pPr>
        <w:widowControl w:val="0"/>
        <w:ind w:left="360" w:hanging="360"/>
        <w:rPr>
          <w:iCs/>
          <w:snapToGrid w:val="0"/>
          <w:sz w:val="22"/>
          <w:szCs w:val="22"/>
        </w:rPr>
      </w:pPr>
      <w:r>
        <w:rPr>
          <w:snapToGrid w:val="0"/>
          <w:sz w:val="22"/>
          <w:szCs w:val="22"/>
        </w:rPr>
        <w:t>5</w:t>
      </w:r>
      <w:r w:rsidR="00834DDD">
        <w:rPr>
          <w:snapToGrid w:val="0"/>
          <w:sz w:val="22"/>
          <w:szCs w:val="22"/>
        </w:rPr>
        <w:t xml:space="preserve">. </w:t>
      </w:r>
      <w:r w:rsidR="00A042D6">
        <w:rPr>
          <w:snapToGrid w:val="0"/>
          <w:sz w:val="22"/>
          <w:szCs w:val="22"/>
        </w:rPr>
        <w:t xml:space="preserve">The Value of Medicaid: Interpreting Results from the Oregon Health Insurance Experiment (with Amy Finkelstein and </w:t>
      </w:r>
      <w:proofErr w:type="spellStart"/>
      <w:r w:rsidR="00A042D6">
        <w:rPr>
          <w:snapToGrid w:val="0"/>
          <w:sz w:val="22"/>
          <w:szCs w:val="22"/>
        </w:rPr>
        <w:t>Erzo</w:t>
      </w:r>
      <w:proofErr w:type="spellEnd"/>
      <w:r w:rsidR="00A042D6">
        <w:rPr>
          <w:snapToGrid w:val="0"/>
          <w:sz w:val="22"/>
          <w:szCs w:val="22"/>
        </w:rPr>
        <w:t xml:space="preserve"> F.P. </w:t>
      </w:r>
      <w:proofErr w:type="spellStart"/>
      <w:r w:rsidR="00A042D6">
        <w:rPr>
          <w:snapToGrid w:val="0"/>
          <w:sz w:val="22"/>
          <w:szCs w:val="22"/>
        </w:rPr>
        <w:t>Luttmer</w:t>
      </w:r>
      <w:proofErr w:type="spellEnd"/>
      <w:r w:rsidR="00A042D6">
        <w:rPr>
          <w:snapToGrid w:val="0"/>
          <w:sz w:val="22"/>
          <w:szCs w:val="22"/>
        </w:rPr>
        <w:t>)</w:t>
      </w:r>
      <w:r w:rsidR="00A042D6" w:rsidRPr="00FB4E20">
        <w:rPr>
          <w:i/>
          <w:snapToGrid w:val="0"/>
          <w:sz w:val="22"/>
          <w:szCs w:val="22"/>
        </w:rPr>
        <w:t xml:space="preserve">, </w:t>
      </w:r>
      <w:r w:rsidR="00645BB1" w:rsidRPr="00645BB1">
        <w:rPr>
          <w:i/>
          <w:snapToGrid w:val="0"/>
          <w:sz w:val="22"/>
          <w:szCs w:val="22"/>
        </w:rPr>
        <w:t>Journal of Political Economy</w:t>
      </w:r>
      <w:r w:rsidRPr="00342478">
        <w:rPr>
          <w:iCs/>
          <w:snapToGrid w:val="0"/>
          <w:sz w:val="22"/>
          <w:szCs w:val="22"/>
        </w:rPr>
        <w:t>,</w:t>
      </w:r>
      <w:r w:rsidR="00645BB1" w:rsidRPr="00645BB1">
        <w:rPr>
          <w:i/>
          <w:snapToGrid w:val="0"/>
          <w:sz w:val="22"/>
          <w:szCs w:val="22"/>
        </w:rPr>
        <w:t xml:space="preserve"> </w:t>
      </w:r>
      <w:r w:rsidR="00645BB1" w:rsidRPr="00645BB1">
        <w:rPr>
          <w:iCs/>
          <w:snapToGrid w:val="0"/>
          <w:sz w:val="22"/>
          <w:szCs w:val="22"/>
        </w:rPr>
        <w:t>127 (6)</w:t>
      </w:r>
      <w:r w:rsidR="00ED1132">
        <w:rPr>
          <w:iCs/>
          <w:snapToGrid w:val="0"/>
          <w:sz w:val="22"/>
          <w:szCs w:val="22"/>
        </w:rPr>
        <w:t>:</w:t>
      </w:r>
      <w:r w:rsidR="00645BB1" w:rsidRPr="00645BB1">
        <w:rPr>
          <w:iCs/>
          <w:snapToGrid w:val="0"/>
          <w:sz w:val="22"/>
          <w:szCs w:val="22"/>
        </w:rPr>
        <w:t>2836-2874, 2019</w:t>
      </w:r>
    </w:p>
    <w:p w14:paraId="3552C717" w14:textId="77777777" w:rsidR="00645BB1" w:rsidRDefault="00645BB1" w:rsidP="00342478">
      <w:pPr>
        <w:widowControl w:val="0"/>
        <w:ind w:left="360" w:hanging="360"/>
        <w:rPr>
          <w:snapToGrid w:val="0"/>
          <w:sz w:val="22"/>
          <w:szCs w:val="22"/>
        </w:rPr>
      </w:pPr>
    </w:p>
    <w:p w14:paraId="367414E0" w14:textId="4EB7894E" w:rsidR="00B53C75" w:rsidRDefault="00342478" w:rsidP="00342478">
      <w:pPr>
        <w:widowControl w:val="0"/>
        <w:ind w:left="360" w:hanging="360"/>
        <w:rPr>
          <w:snapToGrid w:val="0"/>
          <w:sz w:val="22"/>
          <w:szCs w:val="22"/>
        </w:rPr>
      </w:pPr>
      <w:r>
        <w:rPr>
          <w:snapToGrid w:val="0"/>
          <w:sz w:val="22"/>
          <w:szCs w:val="22"/>
        </w:rPr>
        <w:t>6</w:t>
      </w:r>
      <w:r w:rsidR="00B53C75">
        <w:rPr>
          <w:snapToGrid w:val="0"/>
          <w:sz w:val="22"/>
          <w:szCs w:val="22"/>
        </w:rPr>
        <w:t>.</w:t>
      </w:r>
      <w:r w:rsidR="00B53C75">
        <w:rPr>
          <w:snapToGrid w:val="0"/>
          <w:sz w:val="22"/>
          <w:szCs w:val="22"/>
        </w:rPr>
        <w:tab/>
        <w:t>Subsidizing Health Insurance for Low-Income Adults: Evidence from Massachusetts,</w:t>
      </w:r>
      <w:r w:rsidR="0039709F" w:rsidRPr="0039709F">
        <w:rPr>
          <w:snapToGrid w:val="0"/>
          <w:sz w:val="22"/>
          <w:szCs w:val="22"/>
        </w:rPr>
        <w:t xml:space="preserve"> (with Amy Finkelstein and Mark Shepard)</w:t>
      </w:r>
      <w:r w:rsidR="0039709F">
        <w:rPr>
          <w:snapToGrid w:val="0"/>
          <w:sz w:val="22"/>
          <w:szCs w:val="22"/>
        </w:rPr>
        <w:t xml:space="preserve">, </w:t>
      </w:r>
      <w:r w:rsidR="00B53C75">
        <w:rPr>
          <w:i/>
          <w:snapToGrid w:val="0"/>
          <w:sz w:val="22"/>
          <w:szCs w:val="22"/>
        </w:rPr>
        <w:t>American Economic Review</w:t>
      </w:r>
      <w:r w:rsidRPr="00342478">
        <w:rPr>
          <w:iCs/>
          <w:snapToGrid w:val="0"/>
          <w:sz w:val="22"/>
          <w:szCs w:val="22"/>
        </w:rPr>
        <w:t>,</w:t>
      </w:r>
      <w:r w:rsidR="00B53C75" w:rsidRPr="00342478">
        <w:rPr>
          <w:iCs/>
          <w:snapToGrid w:val="0"/>
          <w:sz w:val="22"/>
          <w:szCs w:val="22"/>
        </w:rPr>
        <w:t xml:space="preserve"> </w:t>
      </w:r>
      <w:r w:rsidR="00B53C75">
        <w:rPr>
          <w:snapToGrid w:val="0"/>
          <w:sz w:val="22"/>
          <w:szCs w:val="22"/>
        </w:rPr>
        <w:t xml:space="preserve">109 (4), 2019 </w:t>
      </w:r>
    </w:p>
    <w:p w14:paraId="28956A36" w14:textId="77777777" w:rsidR="00A042D6" w:rsidRDefault="00A042D6" w:rsidP="00342478">
      <w:pPr>
        <w:widowControl w:val="0"/>
        <w:ind w:left="360" w:hanging="360"/>
        <w:rPr>
          <w:snapToGrid w:val="0"/>
          <w:sz w:val="22"/>
          <w:szCs w:val="22"/>
        </w:rPr>
      </w:pPr>
    </w:p>
    <w:p w14:paraId="21024D81" w14:textId="7C4DC626" w:rsidR="00A042D6" w:rsidRPr="00A042D6" w:rsidRDefault="00342478" w:rsidP="00342478">
      <w:pPr>
        <w:widowControl w:val="0"/>
        <w:ind w:left="360" w:hanging="360"/>
        <w:rPr>
          <w:snapToGrid w:val="0"/>
          <w:sz w:val="22"/>
          <w:szCs w:val="22"/>
        </w:rPr>
      </w:pPr>
      <w:r>
        <w:rPr>
          <w:snapToGrid w:val="0"/>
          <w:sz w:val="22"/>
          <w:szCs w:val="22"/>
        </w:rPr>
        <w:t>7</w:t>
      </w:r>
      <w:r w:rsidR="00A042D6">
        <w:rPr>
          <w:snapToGrid w:val="0"/>
          <w:sz w:val="22"/>
          <w:szCs w:val="22"/>
        </w:rPr>
        <w:t xml:space="preserve">. </w:t>
      </w:r>
      <w:r w:rsidR="00A042D6" w:rsidRPr="00E144B6">
        <w:rPr>
          <w:snapToGrid w:val="0"/>
          <w:sz w:val="22"/>
          <w:szCs w:val="22"/>
        </w:rPr>
        <w:t>The Impacts of Neighborhoods on Intergenerational Mobility</w:t>
      </w:r>
      <w:r w:rsidR="00A042D6">
        <w:rPr>
          <w:snapToGrid w:val="0"/>
          <w:sz w:val="22"/>
          <w:szCs w:val="22"/>
        </w:rPr>
        <w:t xml:space="preserve"> I: Childhood Exposure Effects (with Raj Chetty), </w:t>
      </w:r>
      <w:r w:rsidR="00A042D6">
        <w:rPr>
          <w:i/>
          <w:snapToGrid w:val="0"/>
          <w:sz w:val="22"/>
          <w:szCs w:val="22"/>
        </w:rPr>
        <w:t>Quarterly Journal of Economics</w:t>
      </w:r>
      <w:r w:rsidRPr="00342478">
        <w:rPr>
          <w:iCs/>
          <w:snapToGrid w:val="0"/>
          <w:sz w:val="22"/>
          <w:szCs w:val="22"/>
        </w:rPr>
        <w:t>,</w:t>
      </w:r>
      <w:r w:rsidR="00A042D6">
        <w:rPr>
          <w:i/>
          <w:snapToGrid w:val="0"/>
          <w:sz w:val="22"/>
          <w:szCs w:val="22"/>
        </w:rPr>
        <w:t xml:space="preserve"> </w:t>
      </w:r>
      <w:r w:rsidR="00A042D6">
        <w:rPr>
          <w:snapToGrid w:val="0"/>
          <w:sz w:val="22"/>
          <w:szCs w:val="22"/>
        </w:rPr>
        <w:t>113 (3), 2018</w:t>
      </w:r>
    </w:p>
    <w:p w14:paraId="70640DA0" w14:textId="77777777" w:rsidR="00A042D6" w:rsidRDefault="00A042D6" w:rsidP="00342478">
      <w:pPr>
        <w:widowControl w:val="0"/>
        <w:ind w:left="360" w:hanging="360"/>
        <w:rPr>
          <w:i/>
          <w:snapToGrid w:val="0"/>
          <w:sz w:val="22"/>
          <w:szCs w:val="22"/>
        </w:rPr>
      </w:pPr>
    </w:p>
    <w:p w14:paraId="496BA311" w14:textId="1BAAA377" w:rsidR="00A042D6" w:rsidRDefault="00342478" w:rsidP="00342478">
      <w:pPr>
        <w:widowControl w:val="0"/>
        <w:ind w:left="360" w:hanging="360"/>
        <w:rPr>
          <w:snapToGrid w:val="0"/>
          <w:sz w:val="22"/>
          <w:szCs w:val="22"/>
        </w:rPr>
      </w:pPr>
      <w:r>
        <w:rPr>
          <w:snapToGrid w:val="0"/>
          <w:sz w:val="22"/>
          <w:szCs w:val="22"/>
        </w:rPr>
        <w:t>8</w:t>
      </w:r>
      <w:r w:rsidR="00A042D6" w:rsidRPr="00777D3E">
        <w:rPr>
          <w:snapToGrid w:val="0"/>
          <w:sz w:val="22"/>
          <w:szCs w:val="22"/>
        </w:rPr>
        <w:t xml:space="preserve">. </w:t>
      </w:r>
      <w:r w:rsidR="00A042D6" w:rsidRPr="00777D3E">
        <w:rPr>
          <w:snapToGrid w:val="0"/>
          <w:sz w:val="22"/>
          <w:szCs w:val="22"/>
        </w:rPr>
        <w:tab/>
      </w:r>
      <w:r w:rsidR="00A042D6" w:rsidRPr="00E144B6">
        <w:rPr>
          <w:snapToGrid w:val="0"/>
          <w:sz w:val="22"/>
          <w:szCs w:val="22"/>
        </w:rPr>
        <w:t>The Impacts of Neighborhoods on Intergenerational Mobility</w:t>
      </w:r>
      <w:r w:rsidR="00A042D6">
        <w:rPr>
          <w:snapToGrid w:val="0"/>
          <w:sz w:val="22"/>
          <w:szCs w:val="22"/>
        </w:rPr>
        <w:t xml:space="preserve"> II</w:t>
      </w:r>
      <w:r w:rsidR="00A042D6" w:rsidRPr="00E144B6">
        <w:rPr>
          <w:snapToGrid w:val="0"/>
          <w:sz w:val="22"/>
          <w:szCs w:val="22"/>
        </w:rPr>
        <w:t>: County-Level Estimates</w:t>
      </w:r>
      <w:r w:rsidR="00A042D6">
        <w:rPr>
          <w:snapToGrid w:val="0"/>
          <w:sz w:val="22"/>
          <w:szCs w:val="22"/>
        </w:rPr>
        <w:t xml:space="preserve"> (with Raj Chetty), </w:t>
      </w:r>
      <w:r w:rsidR="00A042D6">
        <w:rPr>
          <w:i/>
          <w:snapToGrid w:val="0"/>
          <w:sz w:val="22"/>
          <w:szCs w:val="22"/>
        </w:rPr>
        <w:t>Quarterly Journal of Economics</w:t>
      </w:r>
      <w:r>
        <w:rPr>
          <w:i/>
          <w:snapToGrid w:val="0"/>
          <w:sz w:val="22"/>
          <w:szCs w:val="22"/>
        </w:rPr>
        <w:t>,</w:t>
      </w:r>
      <w:r w:rsidR="00A042D6">
        <w:rPr>
          <w:i/>
          <w:snapToGrid w:val="0"/>
          <w:sz w:val="22"/>
          <w:szCs w:val="22"/>
        </w:rPr>
        <w:t xml:space="preserve"> </w:t>
      </w:r>
      <w:r w:rsidR="00A042D6">
        <w:rPr>
          <w:snapToGrid w:val="0"/>
          <w:sz w:val="22"/>
          <w:szCs w:val="22"/>
        </w:rPr>
        <w:t>113 (3), 2018</w:t>
      </w:r>
    </w:p>
    <w:p w14:paraId="0B038497" w14:textId="77777777" w:rsidR="00A042D6" w:rsidRDefault="00A042D6" w:rsidP="00342478">
      <w:pPr>
        <w:widowControl w:val="0"/>
        <w:ind w:left="360" w:hanging="360"/>
        <w:rPr>
          <w:snapToGrid w:val="0"/>
          <w:sz w:val="22"/>
          <w:szCs w:val="22"/>
        </w:rPr>
      </w:pPr>
    </w:p>
    <w:p w14:paraId="2229F069" w14:textId="58C1BE34" w:rsidR="00521EDE" w:rsidRDefault="00342478" w:rsidP="00342478">
      <w:pPr>
        <w:widowControl w:val="0"/>
        <w:ind w:left="360" w:hanging="360"/>
        <w:rPr>
          <w:bCs/>
          <w:snapToGrid w:val="0"/>
          <w:sz w:val="22"/>
          <w:szCs w:val="22"/>
        </w:rPr>
      </w:pPr>
      <w:r>
        <w:rPr>
          <w:snapToGrid w:val="0"/>
          <w:sz w:val="22"/>
          <w:szCs w:val="22"/>
        </w:rPr>
        <w:t>9.</w:t>
      </w:r>
      <w:r w:rsidR="00EE1915">
        <w:rPr>
          <w:snapToGrid w:val="0"/>
          <w:sz w:val="22"/>
          <w:szCs w:val="22"/>
        </w:rPr>
        <w:tab/>
      </w:r>
      <w:r w:rsidR="00521EDE" w:rsidRPr="00FE1442">
        <w:rPr>
          <w:bCs/>
          <w:snapToGrid w:val="0"/>
          <w:sz w:val="22"/>
          <w:szCs w:val="22"/>
        </w:rPr>
        <w:t>The Fading American Dream: Trends in Absolute Income Mobility Since 1940</w:t>
      </w:r>
      <w:r w:rsidR="00521EDE">
        <w:rPr>
          <w:bCs/>
          <w:snapToGrid w:val="0"/>
          <w:sz w:val="22"/>
          <w:szCs w:val="22"/>
        </w:rPr>
        <w:t>, (with Raj Chetty, David Grusky, Maximilian Hell, Robert Manduca, and Jimmy Narang)</w:t>
      </w:r>
      <w:r w:rsidR="00A042D6">
        <w:rPr>
          <w:bCs/>
          <w:snapToGrid w:val="0"/>
          <w:sz w:val="22"/>
          <w:szCs w:val="22"/>
        </w:rPr>
        <w:t xml:space="preserve">, </w:t>
      </w:r>
      <w:r w:rsidR="00645BB1" w:rsidRPr="00645BB1">
        <w:rPr>
          <w:bCs/>
          <w:i/>
          <w:snapToGrid w:val="0"/>
          <w:sz w:val="22"/>
          <w:szCs w:val="22"/>
        </w:rPr>
        <w:t>Science</w:t>
      </w:r>
      <w:r w:rsidRPr="00342478">
        <w:rPr>
          <w:bCs/>
          <w:iCs/>
          <w:snapToGrid w:val="0"/>
          <w:sz w:val="22"/>
          <w:szCs w:val="22"/>
        </w:rPr>
        <w:t>,</w:t>
      </w:r>
      <w:r w:rsidR="00645BB1" w:rsidRPr="00342478">
        <w:rPr>
          <w:bCs/>
          <w:iCs/>
          <w:snapToGrid w:val="0"/>
          <w:sz w:val="22"/>
          <w:szCs w:val="22"/>
        </w:rPr>
        <w:t xml:space="preserve"> </w:t>
      </w:r>
      <w:r w:rsidR="00A042D6">
        <w:rPr>
          <w:bCs/>
          <w:snapToGrid w:val="0"/>
          <w:sz w:val="22"/>
          <w:szCs w:val="22"/>
        </w:rPr>
        <w:t>2017</w:t>
      </w:r>
    </w:p>
    <w:p w14:paraId="337FB78A" w14:textId="77777777" w:rsidR="00521EDE" w:rsidRDefault="00521EDE" w:rsidP="00342478">
      <w:pPr>
        <w:widowControl w:val="0"/>
        <w:ind w:left="360" w:hanging="360"/>
        <w:rPr>
          <w:snapToGrid w:val="0"/>
          <w:sz w:val="22"/>
          <w:szCs w:val="22"/>
        </w:rPr>
      </w:pPr>
    </w:p>
    <w:p w14:paraId="593D8E9B" w14:textId="39F72135" w:rsidR="00EE1915" w:rsidRPr="00A042D6" w:rsidRDefault="00342478" w:rsidP="00342478">
      <w:pPr>
        <w:widowControl w:val="0"/>
        <w:ind w:left="360" w:hanging="360"/>
        <w:rPr>
          <w:snapToGrid w:val="0"/>
          <w:sz w:val="22"/>
          <w:szCs w:val="22"/>
        </w:rPr>
      </w:pPr>
      <w:r>
        <w:rPr>
          <w:snapToGrid w:val="0"/>
          <w:sz w:val="22"/>
          <w:szCs w:val="22"/>
        </w:rPr>
        <w:t>10</w:t>
      </w:r>
      <w:r w:rsidR="00521EDE">
        <w:rPr>
          <w:snapToGrid w:val="0"/>
          <w:sz w:val="22"/>
          <w:szCs w:val="22"/>
        </w:rPr>
        <w:t xml:space="preserve">. </w:t>
      </w:r>
      <w:r w:rsidR="00EE1915">
        <w:rPr>
          <w:snapToGrid w:val="0"/>
          <w:sz w:val="22"/>
          <w:szCs w:val="22"/>
        </w:rPr>
        <w:t xml:space="preserve">Knowledge of Future Job Loss and Implications for Unemployment Insurance, </w:t>
      </w:r>
      <w:r w:rsidR="00C121C7">
        <w:rPr>
          <w:i/>
          <w:snapToGrid w:val="0"/>
          <w:sz w:val="22"/>
          <w:szCs w:val="22"/>
        </w:rPr>
        <w:t>American Economic Review</w:t>
      </w:r>
      <w:r w:rsidRPr="00342478">
        <w:rPr>
          <w:iCs/>
          <w:snapToGrid w:val="0"/>
          <w:sz w:val="22"/>
          <w:szCs w:val="22"/>
        </w:rPr>
        <w:t>,</w:t>
      </w:r>
      <w:r w:rsidR="00A042D6">
        <w:rPr>
          <w:i/>
          <w:snapToGrid w:val="0"/>
          <w:sz w:val="22"/>
          <w:szCs w:val="22"/>
        </w:rPr>
        <w:t xml:space="preserve"> </w:t>
      </w:r>
      <w:r w:rsidR="00A042D6">
        <w:rPr>
          <w:snapToGrid w:val="0"/>
          <w:sz w:val="22"/>
          <w:szCs w:val="22"/>
        </w:rPr>
        <w:t>107 (7), 2017</w:t>
      </w:r>
    </w:p>
    <w:p w14:paraId="16A88052" w14:textId="77777777" w:rsidR="00EE1915" w:rsidRDefault="00EE1915" w:rsidP="00342478">
      <w:pPr>
        <w:widowControl w:val="0"/>
        <w:ind w:left="360" w:hanging="360"/>
        <w:rPr>
          <w:snapToGrid w:val="0"/>
          <w:sz w:val="22"/>
          <w:szCs w:val="22"/>
        </w:rPr>
      </w:pPr>
    </w:p>
    <w:p w14:paraId="4C65B16E" w14:textId="60ABCD7D" w:rsidR="00B66FFF" w:rsidRPr="00CE4AF5" w:rsidRDefault="00342478" w:rsidP="00342478">
      <w:pPr>
        <w:widowControl w:val="0"/>
        <w:ind w:left="360" w:hanging="360"/>
        <w:rPr>
          <w:snapToGrid w:val="0"/>
          <w:sz w:val="22"/>
          <w:szCs w:val="22"/>
        </w:rPr>
      </w:pPr>
      <w:r>
        <w:rPr>
          <w:snapToGrid w:val="0"/>
          <w:sz w:val="22"/>
          <w:szCs w:val="22"/>
        </w:rPr>
        <w:t>11</w:t>
      </w:r>
      <w:r w:rsidR="00B87CB9">
        <w:rPr>
          <w:snapToGrid w:val="0"/>
          <w:sz w:val="22"/>
          <w:szCs w:val="22"/>
        </w:rPr>
        <w:t xml:space="preserve">. </w:t>
      </w:r>
      <w:r w:rsidR="00B66FFF" w:rsidRPr="00E144B6">
        <w:rPr>
          <w:snapToGrid w:val="0"/>
          <w:sz w:val="22"/>
          <w:szCs w:val="22"/>
        </w:rPr>
        <w:t>The Effects of Exposure to Better Neighborhoods on Children: New Evidence from the Moving to Opportunity Experiment</w:t>
      </w:r>
      <w:r w:rsidR="00B66FFF">
        <w:rPr>
          <w:snapToGrid w:val="0"/>
          <w:sz w:val="22"/>
          <w:szCs w:val="22"/>
        </w:rPr>
        <w:t xml:space="preserve"> (with Raj Chetty and Lawrence Katz),</w:t>
      </w:r>
      <w:r w:rsidR="00CE4AF5">
        <w:rPr>
          <w:i/>
          <w:snapToGrid w:val="0"/>
          <w:sz w:val="22"/>
          <w:szCs w:val="22"/>
        </w:rPr>
        <w:t xml:space="preserve"> American Economic Review</w:t>
      </w:r>
      <w:r w:rsidRPr="00342478">
        <w:rPr>
          <w:iCs/>
          <w:snapToGrid w:val="0"/>
          <w:sz w:val="22"/>
          <w:szCs w:val="22"/>
        </w:rPr>
        <w:t>,</w:t>
      </w:r>
      <w:r w:rsidR="00645BB1" w:rsidRPr="00342478">
        <w:rPr>
          <w:iCs/>
          <w:snapToGrid w:val="0"/>
          <w:sz w:val="22"/>
          <w:szCs w:val="22"/>
        </w:rPr>
        <w:t xml:space="preserve"> </w:t>
      </w:r>
      <w:r w:rsidR="00CE4AF5">
        <w:rPr>
          <w:snapToGrid w:val="0"/>
          <w:sz w:val="22"/>
          <w:szCs w:val="22"/>
        </w:rPr>
        <w:t>106</w:t>
      </w:r>
      <w:r w:rsidR="00645BB1">
        <w:rPr>
          <w:snapToGrid w:val="0"/>
          <w:sz w:val="22"/>
          <w:szCs w:val="22"/>
        </w:rPr>
        <w:t xml:space="preserve"> </w:t>
      </w:r>
      <w:r w:rsidR="00CE4AF5">
        <w:rPr>
          <w:snapToGrid w:val="0"/>
          <w:sz w:val="22"/>
          <w:szCs w:val="22"/>
        </w:rPr>
        <w:t>(4)</w:t>
      </w:r>
      <w:r w:rsidR="00ED1132">
        <w:rPr>
          <w:snapToGrid w:val="0"/>
          <w:sz w:val="22"/>
          <w:szCs w:val="22"/>
        </w:rPr>
        <w:t>,</w:t>
      </w:r>
      <w:r w:rsidR="00CE4AF5">
        <w:rPr>
          <w:snapToGrid w:val="0"/>
          <w:sz w:val="22"/>
          <w:szCs w:val="22"/>
        </w:rPr>
        <w:t xml:space="preserve"> 2016</w:t>
      </w:r>
    </w:p>
    <w:p w14:paraId="699351DF" w14:textId="77777777" w:rsidR="00244A29" w:rsidRDefault="00244A29" w:rsidP="00B87CB9">
      <w:pPr>
        <w:widowControl w:val="0"/>
        <w:ind w:left="270" w:hanging="270"/>
        <w:rPr>
          <w:snapToGrid w:val="0"/>
          <w:sz w:val="22"/>
          <w:szCs w:val="22"/>
        </w:rPr>
      </w:pPr>
    </w:p>
    <w:p w14:paraId="001CE935" w14:textId="631BC383" w:rsidR="00CE4AF5" w:rsidRDefault="00342478" w:rsidP="00342478">
      <w:pPr>
        <w:widowControl w:val="0"/>
        <w:ind w:left="360" w:hanging="360"/>
        <w:rPr>
          <w:snapToGrid w:val="0"/>
          <w:sz w:val="22"/>
          <w:szCs w:val="22"/>
        </w:rPr>
      </w:pPr>
      <w:r>
        <w:rPr>
          <w:snapToGrid w:val="0"/>
          <w:sz w:val="22"/>
          <w:szCs w:val="22"/>
        </w:rPr>
        <w:t xml:space="preserve">12. </w:t>
      </w:r>
      <w:r w:rsidR="00CE4AF5">
        <w:rPr>
          <w:snapToGrid w:val="0"/>
          <w:sz w:val="22"/>
          <w:szCs w:val="22"/>
        </w:rPr>
        <w:t>Childhood Environment and Gender Gaps in Adulthood</w:t>
      </w:r>
      <w:r w:rsidR="00C20D47">
        <w:rPr>
          <w:snapToGrid w:val="0"/>
          <w:sz w:val="22"/>
          <w:szCs w:val="22"/>
        </w:rPr>
        <w:t xml:space="preserve"> (with Raj </w:t>
      </w:r>
      <w:r w:rsidR="00C20D47" w:rsidRPr="00CE4AF5">
        <w:rPr>
          <w:snapToGrid w:val="0"/>
          <w:sz w:val="22"/>
          <w:szCs w:val="22"/>
        </w:rPr>
        <w:t xml:space="preserve">Chetty, Frina Lin, Jeremy </w:t>
      </w:r>
      <w:proofErr w:type="spellStart"/>
      <w:r w:rsidR="00C20D47" w:rsidRPr="00CE4AF5">
        <w:rPr>
          <w:snapToGrid w:val="0"/>
          <w:sz w:val="22"/>
          <w:szCs w:val="22"/>
        </w:rPr>
        <w:t>Majerovitz</w:t>
      </w:r>
      <w:proofErr w:type="spellEnd"/>
      <w:r w:rsidR="00C20D47" w:rsidRPr="00CE4AF5">
        <w:rPr>
          <w:snapToGrid w:val="0"/>
          <w:sz w:val="22"/>
          <w:szCs w:val="22"/>
        </w:rPr>
        <w:t>, an</w:t>
      </w:r>
      <w:r w:rsidR="00C20D47">
        <w:rPr>
          <w:snapToGrid w:val="0"/>
          <w:sz w:val="22"/>
          <w:szCs w:val="22"/>
        </w:rPr>
        <w:t>d Benjamin Scuderi)</w:t>
      </w:r>
      <w:r w:rsidR="00CE4AF5">
        <w:rPr>
          <w:snapToGrid w:val="0"/>
          <w:sz w:val="22"/>
          <w:szCs w:val="22"/>
        </w:rPr>
        <w:t xml:space="preserve">, </w:t>
      </w:r>
      <w:r w:rsidR="00CE4AF5" w:rsidRPr="00CE4AF5">
        <w:rPr>
          <w:i/>
          <w:snapToGrid w:val="0"/>
          <w:sz w:val="22"/>
          <w:szCs w:val="22"/>
        </w:rPr>
        <w:t>American Economic Review Papers and Proceedings</w:t>
      </w:r>
      <w:r w:rsidR="00CE4AF5" w:rsidRPr="00342478">
        <w:rPr>
          <w:iCs/>
          <w:snapToGrid w:val="0"/>
          <w:sz w:val="22"/>
          <w:szCs w:val="22"/>
        </w:rPr>
        <w:t>,</w:t>
      </w:r>
      <w:r w:rsidR="00CE4AF5">
        <w:rPr>
          <w:i/>
          <w:snapToGrid w:val="0"/>
          <w:sz w:val="22"/>
          <w:szCs w:val="22"/>
        </w:rPr>
        <w:t xml:space="preserve"> </w:t>
      </w:r>
      <w:r w:rsidR="00CE4AF5">
        <w:rPr>
          <w:snapToGrid w:val="0"/>
          <w:sz w:val="22"/>
          <w:szCs w:val="22"/>
        </w:rPr>
        <w:t xml:space="preserve">May 2016 </w:t>
      </w:r>
    </w:p>
    <w:p w14:paraId="11E45851" w14:textId="77777777" w:rsidR="00CE4AF5" w:rsidRDefault="00CE4AF5" w:rsidP="00B87CB9">
      <w:pPr>
        <w:widowControl w:val="0"/>
        <w:ind w:left="270" w:hanging="270"/>
        <w:rPr>
          <w:snapToGrid w:val="0"/>
          <w:sz w:val="22"/>
          <w:szCs w:val="22"/>
        </w:rPr>
      </w:pPr>
    </w:p>
    <w:p w14:paraId="2EC816C2" w14:textId="656FC653" w:rsidR="00B66FFF" w:rsidRPr="00CE4AF5" w:rsidRDefault="00834DDD" w:rsidP="00B87CB9">
      <w:pPr>
        <w:widowControl w:val="0"/>
        <w:ind w:left="270" w:hanging="270"/>
        <w:rPr>
          <w:snapToGrid w:val="0"/>
          <w:sz w:val="22"/>
          <w:szCs w:val="22"/>
        </w:rPr>
      </w:pPr>
      <w:r>
        <w:rPr>
          <w:snapToGrid w:val="0"/>
          <w:sz w:val="22"/>
          <w:szCs w:val="22"/>
        </w:rPr>
        <w:t>1</w:t>
      </w:r>
      <w:r w:rsidR="00342478">
        <w:rPr>
          <w:snapToGrid w:val="0"/>
          <w:sz w:val="22"/>
          <w:szCs w:val="22"/>
        </w:rPr>
        <w:t>3</w:t>
      </w:r>
      <w:r w:rsidR="00B87CB9">
        <w:rPr>
          <w:snapToGrid w:val="0"/>
          <w:sz w:val="22"/>
          <w:szCs w:val="22"/>
        </w:rPr>
        <w:t xml:space="preserve">. </w:t>
      </w:r>
      <w:r w:rsidR="00645BB1">
        <w:rPr>
          <w:snapToGrid w:val="0"/>
          <w:sz w:val="22"/>
          <w:szCs w:val="22"/>
        </w:rPr>
        <w:t xml:space="preserve"> </w:t>
      </w:r>
      <w:r w:rsidR="00B66FFF">
        <w:rPr>
          <w:snapToGrid w:val="0"/>
          <w:sz w:val="22"/>
          <w:szCs w:val="22"/>
        </w:rPr>
        <w:t xml:space="preserve">The Policy Elasticity, </w:t>
      </w:r>
      <w:r w:rsidR="00CE4AF5">
        <w:rPr>
          <w:i/>
          <w:snapToGrid w:val="0"/>
          <w:sz w:val="22"/>
          <w:szCs w:val="22"/>
        </w:rPr>
        <w:t>Tax Policy and the Economy</w:t>
      </w:r>
      <w:r w:rsidR="00CE4AF5" w:rsidRPr="00342478">
        <w:rPr>
          <w:iCs/>
          <w:snapToGrid w:val="0"/>
          <w:sz w:val="22"/>
          <w:szCs w:val="22"/>
        </w:rPr>
        <w:t>,</w:t>
      </w:r>
      <w:r w:rsidR="00CE4AF5">
        <w:rPr>
          <w:i/>
          <w:snapToGrid w:val="0"/>
          <w:sz w:val="22"/>
          <w:szCs w:val="22"/>
        </w:rPr>
        <w:t xml:space="preserve"> </w:t>
      </w:r>
      <w:r w:rsidR="00CE4AF5">
        <w:rPr>
          <w:snapToGrid w:val="0"/>
          <w:sz w:val="22"/>
          <w:szCs w:val="22"/>
        </w:rPr>
        <w:t>30</w:t>
      </w:r>
      <w:r w:rsidR="0039709F">
        <w:rPr>
          <w:snapToGrid w:val="0"/>
          <w:sz w:val="22"/>
          <w:szCs w:val="22"/>
        </w:rPr>
        <w:t xml:space="preserve">, </w:t>
      </w:r>
      <w:r w:rsidR="00CE4AF5">
        <w:rPr>
          <w:snapToGrid w:val="0"/>
          <w:sz w:val="22"/>
          <w:szCs w:val="22"/>
        </w:rPr>
        <w:t>2016</w:t>
      </w:r>
    </w:p>
    <w:p w14:paraId="07ED1EED" w14:textId="77777777" w:rsidR="00B66FFF" w:rsidRDefault="00B66FFF" w:rsidP="00B87CB9">
      <w:pPr>
        <w:widowControl w:val="0"/>
        <w:ind w:left="270" w:hanging="270"/>
        <w:rPr>
          <w:snapToGrid w:val="0"/>
          <w:sz w:val="22"/>
          <w:szCs w:val="22"/>
        </w:rPr>
      </w:pPr>
    </w:p>
    <w:p w14:paraId="6381A678" w14:textId="1ADABDE9" w:rsidR="0076641C" w:rsidRDefault="00834DDD" w:rsidP="00B87CB9">
      <w:pPr>
        <w:widowControl w:val="0"/>
        <w:ind w:left="270" w:hanging="270"/>
        <w:rPr>
          <w:i/>
          <w:snapToGrid w:val="0"/>
          <w:sz w:val="22"/>
          <w:szCs w:val="22"/>
        </w:rPr>
      </w:pPr>
      <w:r>
        <w:rPr>
          <w:snapToGrid w:val="0"/>
          <w:sz w:val="22"/>
          <w:szCs w:val="22"/>
        </w:rPr>
        <w:t>1</w:t>
      </w:r>
      <w:r w:rsidR="00342478">
        <w:rPr>
          <w:snapToGrid w:val="0"/>
          <w:sz w:val="22"/>
          <w:szCs w:val="22"/>
        </w:rPr>
        <w:t>4</w:t>
      </w:r>
      <w:r w:rsidR="00B87CB9">
        <w:rPr>
          <w:snapToGrid w:val="0"/>
          <w:sz w:val="22"/>
          <w:szCs w:val="22"/>
        </w:rPr>
        <w:t xml:space="preserve">. </w:t>
      </w:r>
      <w:r w:rsidR="00645BB1">
        <w:rPr>
          <w:snapToGrid w:val="0"/>
          <w:sz w:val="22"/>
          <w:szCs w:val="22"/>
        </w:rPr>
        <w:t xml:space="preserve"> </w:t>
      </w:r>
      <w:r w:rsidR="0076641C">
        <w:rPr>
          <w:snapToGrid w:val="0"/>
          <w:sz w:val="22"/>
          <w:szCs w:val="22"/>
        </w:rPr>
        <w:t xml:space="preserve">Is the United States Still a Land of Opportunity? Recent Trends in Intergenerational Mobility (with Raj Chetty, Patrick Kline, Emmanuel </w:t>
      </w:r>
      <w:proofErr w:type="spellStart"/>
      <w:r w:rsidR="0076641C">
        <w:rPr>
          <w:snapToGrid w:val="0"/>
          <w:sz w:val="22"/>
          <w:szCs w:val="22"/>
        </w:rPr>
        <w:t>Saez</w:t>
      </w:r>
      <w:proofErr w:type="spellEnd"/>
      <w:r w:rsidR="0076641C">
        <w:rPr>
          <w:snapToGrid w:val="0"/>
          <w:sz w:val="22"/>
          <w:szCs w:val="22"/>
        </w:rPr>
        <w:t xml:space="preserve">, and Nicholas Turner), </w:t>
      </w:r>
      <w:r w:rsidR="00244A29">
        <w:rPr>
          <w:i/>
          <w:snapToGrid w:val="0"/>
          <w:sz w:val="22"/>
          <w:szCs w:val="22"/>
        </w:rPr>
        <w:t>American Economic Review Papers and Proceedings</w:t>
      </w:r>
      <w:r w:rsidR="00244A29" w:rsidRPr="00342478">
        <w:rPr>
          <w:iCs/>
          <w:snapToGrid w:val="0"/>
          <w:sz w:val="22"/>
          <w:szCs w:val="22"/>
        </w:rPr>
        <w:t>,</w:t>
      </w:r>
      <w:r w:rsidR="00244A29">
        <w:rPr>
          <w:i/>
          <w:snapToGrid w:val="0"/>
          <w:sz w:val="22"/>
          <w:szCs w:val="22"/>
        </w:rPr>
        <w:t xml:space="preserve"> </w:t>
      </w:r>
      <w:r w:rsidR="00244A29">
        <w:rPr>
          <w:snapToGrid w:val="0"/>
          <w:sz w:val="22"/>
          <w:szCs w:val="22"/>
        </w:rPr>
        <w:t>104 (5)</w:t>
      </w:r>
      <w:r w:rsidR="00DA0785">
        <w:rPr>
          <w:snapToGrid w:val="0"/>
          <w:sz w:val="22"/>
          <w:szCs w:val="22"/>
        </w:rPr>
        <w:t>, 2014</w:t>
      </w:r>
      <w:r w:rsidR="00244A29">
        <w:rPr>
          <w:snapToGrid w:val="0"/>
          <w:sz w:val="22"/>
          <w:szCs w:val="22"/>
        </w:rPr>
        <w:t xml:space="preserve">; See longer version: </w:t>
      </w:r>
      <w:r w:rsidR="00244A29">
        <w:rPr>
          <w:i/>
          <w:snapToGrid w:val="0"/>
          <w:sz w:val="22"/>
          <w:szCs w:val="22"/>
        </w:rPr>
        <w:t>NBER Working Paper #19844</w:t>
      </w:r>
    </w:p>
    <w:p w14:paraId="66CAD826" w14:textId="77777777" w:rsidR="0076641C" w:rsidRDefault="0076641C" w:rsidP="00B87CB9">
      <w:pPr>
        <w:widowControl w:val="0"/>
        <w:ind w:left="270" w:hanging="270"/>
        <w:rPr>
          <w:i/>
          <w:snapToGrid w:val="0"/>
          <w:sz w:val="22"/>
          <w:szCs w:val="22"/>
        </w:rPr>
      </w:pPr>
    </w:p>
    <w:p w14:paraId="560ADFE1" w14:textId="2449F43A" w:rsidR="0076641C" w:rsidRDefault="00A042D6" w:rsidP="00B87CB9">
      <w:pPr>
        <w:widowControl w:val="0"/>
        <w:ind w:left="270" w:hanging="270"/>
        <w:rPr>
          <w:i/>
          <w:snapToGrid w:val="0"/>
          <w:sz w:val="22"/>
          <w:szCs w:val="22"/>
        </w:rPr>
      </w:pPr>
      <w:r>
        <w:rPr>
          <w:snapToGrid w:val="0"/>
          <w:sz w:val="22"/>
          <w:szCs w:val="22"/>
        </w:rPr>
        <w:t>1</w:t>
      </w:r>
      <w:r w:rsidR="00342478">
        <w:rPr>
          <w:snapToGrid w:val="0"/>
          <w:sz w:val="22"/>
          <w:szCs w:val="22"/>
        </w:rPr>
        <w:t>5</w:t>
      </w:r>
      <w:r w:rsidR="00B87CB9">
        <w:rPr>
          <w:snapToGrid w:val="0"/>
          <w:sz w:val="22"/>
          <w:szCs w:val="22"/>
        </w:rPr>
        <w:t>.</w:t>
      </w:r>
      <w:r>
        <w:rPr>
          <w:snapToGrid w:val="0"/>
          <w:sz w:val="22"/>
          <w:szCs w:val="22"/>
        </w:rPr>
        <w:t xml:space="preserve"> </w:t>
      </w:r>
      <w:r w:rsidR="0076641C">
        <w:rPr>
          <w:snapToGrid w:val="0"/>
          <w:sz w:val="22"/>
          <w:szCs w:val="22"/>
        </w:rPr>
        <w:t xml:space="preserve">Where is the Land of Opportunity? The Geography of Intergenerational Mobility in the United States (with Raj Chetty, Patrick Kline, and Emmanuel </w:t>
      </w:r>
      <w:proofErr w:type="spellStart"/>
      <w:r w:rsidR="0076641C">
        <w:rPr>
          <w:snapToGrid w:val="0"/>
          <w:sz w:val="22"/>
          <w:szCs w:val="22"/>
        </w:rPr>
        <w:t>Saez</w:t>
      </w:r>
      <w:proofErr w:type="spellEnd"/>
      <w:r w:rsidR="0076641C">
        <w:rPr>
          <w:snapToGrid w:val="0"/>
          <w:sz w:val="22"/>
          <w:szCs w:val="22"/>
        </w:rPr>
        <w:t xml:space="preserve">), </w:t>
      </w:r>
      <w:r w:rsidR="00244A29">
        <w:rPr>
          <w:i/>
          <w:snapToGrid w:val="0"/>
          <w:sz w:val="22"/>
          <w:szCs w:val="22"/>
        </w:rPr>
        <w:t>Quarterly Journal of Economics</w:t>
      </w:r>
      <w:r w:rsidR="003C06CB" w:rsidRPr="00342478">
        <w:rPr>
          <w:iCs/>
          <w:snapToGrid w:val="0"/>
          <w:sz w:val="22"/>
          <w:szCs w:val="22"/>
        </w:rPr>
        <w:t>,</w:t>
      </w:r>
      <w:r w:rsidR="00244A29" w:rsidRPr="00342478">
        <w:rPr>
          <w:iCs/>
          <w:snapToGrid w:val="0"/>
          <w:sz w:val="22"/>
          <w:szCs w:val="22"/>
        </w:rPr>
        <w:t xml:space="preserve"> </w:t>
      </w:r>
      <w:r w:rsidR="003C06CB" w:rsidRPr="003C06CB">
        <w:rPr>
          <w:snapToGrid w:val="0"/>
          <w:sz w:val="22"/>
          <w:szCs w:val="22"/>
        </w:rPr>
        <w:t>129 (4)</w:t>
      </w:r>
      <w:r w:rsidR="0039709F">
        <w:rPr>
          <w:snapToGrid w:val="0"/>
          <w:sz w:val="22"/>
          <w:szCs w:val="22"/>
        </w:rPr>
        <w:t>,</w:t>
      </w:r>
      <w:r w:rsidR="003C06CB" w:rsidRPr="003C06CB">
        <w:rPr>
          <w:snapToGrid w:val="0"/>
          <w:sz w:val="22"/>
          <w:szCs w:val="22"/>
        </w:rPr>
        <w:t xml:space="preserve"> </w:t>
      </w:r>
      <w:r w:rsidR="003C06CB" w:rsidRPr="00CE4AF5">
        <w:rPr>
          <w:snapToGrid w:val="0"/>
          <w:sz w:val="22"/>
          <w:szCs w:val="22"/>
        </w:rPr>
        <w:t>2014</w:t>
      </w:r>
    </w:p>
    <w:p w14:paraId="49A55BB1" w14:textId="77777777" w:rsidR="000D2CDD" w:rsidRDefault="000D2CDD" w:rsidP="00B87CB9">
      <w:pPr>
        <w:widowControl w:val="0"/>
        <w:ind w:left="270" w:hanging="270"/>
        <w:rPr>
          <w:snapToGrid w:val="0"/>
          <w:sz w:val="22"/>
          <w:szCs w:val="22"/>
        </w:rPr>
      </w:pPr>
    </w:p>
    <w:p w14:paraId="7F9D9563" w14:textId="45690CB3" w:rsidR="0019225B" w:rsidRPr="0019225B" w:rsidRDefault="00A042D6" w:rsidP="00B87CB9">
      <w:pPr>
        <w:widowControl w:val="0"/>
        <w:ind w:left="270" w:hanging="270"/>
        <w:rPr>
          <w:snapToGrid w:val="0"/>
          <w:sz w:val="22"/>
          <w:szCs w:val="22"/>
        </w:rPr>
      </w:pPr>
      <w:r>
        <w:rPr>
          <w:snapToGrid w:val="0"/>
          <w:sz w:val="22"/>
          <w:szCs w:val="22"/>
        </w:rPr>
        <w:t>1</w:t>
      </w:r>
      <w:r w:rsidR="00342478">
        <w:rPr>
          <w:snapToGrid w:val="0"/>
          <w:sz w:val="22"/>
          <w:szCs w:val="22"/>
        </w:rPr>
        <w:t>6</w:t>
      </w:r>
      <w:r>
        <w:rPr>
          <w:snapToGrid w:val="0"/>
          <w:sz w:val="22"/>
          <w:szCs w:val="22"/>
        </w:rPr>
        <w:t xml:space="preserve">. </w:t>
      </w:r>
      <w:r w:rsidR="000D2CDD">
        <w:rPr>
          <w:snapToGrid w:val="0"/>
          <w:sz w:val="22"/>
          <w:szCs w:val="22"/>
        </w:rPr>
        <w:t>Unraveling versus Unraveling: A Memo on Competitive Equilibriums and Trade in Insurance Markets</w:t>
      </w:r>
      <w:r w:rsidR="00244A29">
        <w:rPr>
          <w:snapToGrid w:val="0"/>
          <w:sz w:val="22"/>
          <w:szCs w:val="22"/>
        </w:rPr>
        <w:t xml:space="preserve">, </w:t>
      </w:r>
      <w:r w:rsidR="00244A29" w:rsidRPr="00244A29">
        <w:rPr>
          <w:i/>
          <w:snapToGrid w:val="0"/>
          <w:sz w:val="22"/>
          <w:szCs w:val="22"/>
        </w:rPr>
        <w:t>Geneva Risk and Insurance Review</w:t>
      </w:r>
      <w:r w:rsidR="0019225B">
        <w:rPr>
          <w:rFonts w:ascii="Arial" w:hAnsi="Arial" w:cs="Arial"/>
          <w:color w:val="1E1E1E"/>
          <w:sz w:val="24"/>
          <w:szCs w:val="24"/>
          <w:shd w:val="clear" w:color="auto" w:fill="FFFFFF"/>
        </w:rPr>
        <w:t>,</w:t>
      </w:r>
      <w:r w:rsidR="0019225B">
        <w:rPr>
          <w:snapToGrid w:val="0"/>
          <w:sz w:val="22"/>
          <w:szCs w:val="22"/>
        </w:rPr>
        <w:t xml:space="preserve"> </w:t>
      </w:r>
      <w:r w:rsidR="0019225B" w:rsidRPr="0019225B">
        <w:rPr>
          <w:snapToGrid w:val="0"/>
          <w:sz w:val="22"/>
          <w:szCs w:val="22"/>
        </w:rPr>
        <w:t>39 (2)</w:t>
      </w:r>
      <w:r w:rsidR="00ED1132">
        <w:rPr>
          <w:snapToGrid w:val="0"/>
          <w:sz w:val="22"/>
          <w:szCs w:val="22"/>
        </w:rPr>
        <w:t>:</w:t>
      </w:r>
      <w:r w:rsidR="0019225B" w:rsidRPr="0019225B">
        <w:rPr>
          <w:snapToGrid w:val="0"/>
          <w:sz w:val="22"/>
          <w:szCs w:val="22"/>
        </w:rPr>
        <w:t xml:space="preserve"> 176-183</w:t>
      </w:r>
      <w:r w:rsidR="00ED1132">
        <w:rPr>
          <w:snapToGrid w:val="0"/>
          <w:sz w:val="22"/>
          <w:szCs w:val="22"/>
        </w:rPr>
        <w:t xml:space="preserve">, </w:t>
      </w:r>
      <w:r w:rsidR="00E553DC">
        <w:rPr>
          <w:snapToGrid w:val="0"/>
          <w:sz w:val="22"/>
          <w:szCs w:val="22"/>
        </w:rPr>
        <w:t>2014</w:t>
      </w:r>
    </w:p>
    <w:p w14:paraId="0A27C287" w14:textId="77777777" w:rsidR="006524AC" w:rsidRDefault="006524AC" w:rsidP="000C4098">
      <w:pPr>
        <w:widowControl w:val="0"/>
        <w:rPr>
          <w:snapToGrid w:val="0"/>
          <w:sz w:val="22"/>
          <w:szCs w:val="22"/>
        </w:rPr>
      </w:pPr>
    </w:p>
    <w:p w14:paraId="4324527D" w14:textId="5CE644C9" w:rsidR="00417876" w:rsidRDefault="00521EDE" w:rsidP="00B87CB9">
      <w:pPr>
        <w:widowControl w:val="0"/>
        <w:ind w:left="270" w:hanging="270"/>
        <w:rPr>
          <w:snapToGrid w:val="0"/>
          <w:sz w:val="22"/>
          <w:szCs w:val="22"/>
        </w:rPr>
      </w:pPr>
      <w:r>
        <w:rPr>
          <w:snapToGrid w:val="0"/>
          <w:sz w:val="22"/>
          <w:szCs w:val="22"/>
        </w:rPr>
        <w:t>1</w:t>
      </w:r>
      <w:r w:rsidR="00342478">
        <w:rPr>
          <w:snapToGrid w:val="0"/>
          <w:sz w:val="22"/>
          <w:szCs w:val="22"/>
        </w:rPr>
        <w:t>7</w:t>
      </w:r>
      <w:r w:rsidR="00B87CB9">
        <w:rPr>
          <w:snapToGrid w:val="0"/>
          <w:sz w:val="22"/>
          <w:szCs w:val="22"/>
        </w:rPr>
        <w:t>.</w:t>
      </w:r>
      <w:r>
        <w:rPr>
          <w:snapToGrid w:val="0"/>
          <w:sz w:val="22"/>
          <w:szCs w:val="22"/>
        </w:rPr>
        <w:t xml:space="preserve"> </w:t>
      </w:r>
      <w:r w:rsidR="00417876" w:rsidRPr="00417876">
        <w:rPr>
          <w:snapToGrid w:val="0"/>
          <w:sz w:val="22"/>
          <w:szCs w:val="22"/>
        </w:rPr>
        <w:t>The Great Equalizer: Health Care Access and Infant Mortality in Thailand</w:t>
      </w:r>
      <w:r w:rsidR="00417876">
        <w:rPr>
          <w:snapToGrid w:val="0"/>
          <w:sz w:val="22"/>
          <w:szCs w:val="22"/>
        </w:rPr>
        <w:t xml:space="preserve"> (with Jonathan Gruber and Robert M. Townsend)</w:t>
      </w:r>
      <w:r w:rsidR="00655867">
        <w:rPr>
          <w:snapToGrid w:val="0"/>
          <w:sz w:val="22"/>
          <w:szCs w:val="22"/>
        </w:rPr>
        <w:t xml:space="preserve">, </w:t>
      </w:r>
      <w:r w:rsidR="006D5D22" w:rsidRPr="006D5D22">
        <w:rPr>
          <w:i/>
          <w:snapToGrid w:val="0"/>
          <w:sz w:val="22"/>
          <w:szCs w:val="22"/>
        </w:rPr>
        <w:t>American Economic Journal: Applied Economics</w:t>
      </w:r>
      <w:r w:rsidR="0039709F" w:rsidRPr="00342478">
        <w:rPr>
          <w:snapToGrid w:val="0"/>
          <w:sz w:val="22"/>
          <w:szCs w:val="22"/>
        </w:rPr>
        <w:t>,</w:t>
      </w:r>
      <w:r w:rsidR="00655867" w:rsidRPr="00342478">
        <w:rPr>
          <w:snapToGrid w:val="0"/>
          <w:sz w:val="22"/>
          <w:szCs w:val="22"/>
        </w:rPr>
        <w:t xml:space="preserve"> </w:t>
      </w:r>
      <w:r w:rsidR="00655867">
        <w:rPr>
          <w:snapToGrid w:val="0"/>
          <w:sz w:val="22"/>
          <w:szCs w:val="22"/>
        </w:rPr>
        <w:t>6</w:t>
      </w:r>
      <w:r w:rsidR="0039709F">
        <w:rPr>
          <w:snapToGrid w:val="0"/>
          <w:sz w:val="22"/>
          <w:szCs w:val="22"/>
        </w:rPr>
        <w:t xml:space="preserve"> </w:t>
      </w:r>
      <w:r w:rsidR="00655867">
        <w:rPr>
          <w:snapToGrid w:val="0"/>
          <w:sz w:val="22"/>
          <w:szCs w:val="22"/>
        </w:rPr>
        <w:t>(1)</w:t>
      </w:r>
      <w:r w:rsidR="00ED1132">
        <w:rPr>
          <w:snapToGrid w:val="0"/>
          <w:sz w:val="22"/>
          <w:szCs w:val="22"/>
        </w:rPr>
        <w:t>:</w:t>
      </w:r>
      <w:r w:rsidR="00655867">
        <w:rPr>
          <w:snapToGrid w:val="0"/>
          <w:sz w:val="22"/>
          <w:szCs w:val="22"/>
        </w:rPr>
        <w:t xml:space="preserve"> 91-107</w:t>
      </w:r>
      <w:r w:rsidR="0039709F">
        <w:rPr>
          <w:snapToGrid w:val="0"/>
          <w:sz w:val="22"/>
          <w:szCs w:val="22"/>
        </w:rPr>
        <w:t xml:space="preserve">, </w:t>
      </w:r>
      <w:r w:rsidR="0039709F" w:rsidRPr="0039709F">
        <w:rPr>
          <w:snapToGrid w:val="0"/>
          <w:sz w:val="22"/>
          <w:szCs w:val="22"/>
        </w:rPr>
        <w:t>2014</w:t>
      </w:r>
    </w:p>
    <w:p w14:paraId="34C46B08" w14:textId="77777777" w:rsidR="00342478" w:rsidRPr="00342478" w:rsidRDefault="00342478" w:rsidP="00342478">
      <w:pPr>
        <w:widowControl w:val="0"/>
        <w:rPr>
          <w:snapToGrid w:val="0"/>
          <w:sz w:val="22"/>
          <w:szCs w:val="22"/>
        </w:rPr>
      </w:pPr>
    </w:p>
    <w:p w14:paraId="6E4ADC3C" w14:textId="09AA2DCD" w:rsidR="00342478" w:rsidRPr="00342478" w:rsidRDefault="00342478" w:rsidP="00342478">
      <w:pPr>
        <w:widowControl w:val="0"/>
        <w:rPr>
          <w:snapToGrid w:val="0"/>
          <w:sz w:val="22"/>
          <w:szCs w:val="22"/>
        </w:rPr>
      </w:pPr>
      <w:r w:rsidRPr="00342478">
        <w:rPr>
          <w:snapToGrid w:val="0"/>
          <w:sz w:val="22"/>
          <w:szCs w:val="22"/>
        </w:rPr>
        <w:t>1</w:t>
      </w:r>
      <w:r>
        <w:rPr>
          <w:snapToGrid w:val="0"/>
          <w:sz w:val="22"/>
          <w:szCs w:val="22"/>
        </w:rPr>
        <w:t>8</w:t>
      </w:r>
      <w:r w:rsidRPr="00342478">
        <w:rPr>
          <w:snapToGrid w:val="0"/>
          <w:sz w:val="22"/>
          <w:szCs w:val="22"/>
        </w:rPr>
        <w:t xml:space="preserve">. Private Information and Insurance Rejections, </w:t>
      </w:r>
      <w:proofErr w:type="spellStart"/>
      <w:r w:rsidRPr="00342478">
        <w:rPr>
          <w:i/>
          <w:snapToGrid w:val="0"/>
          <w:sz w:val="22"/>
          <w:szCs w:val="22"/>
        </w:rPr>
        <w:t>Econometrica</w:t>
      </w:r>
      <w:proofErr w:type="spellEnd"/>
      <w:r w:rsidRPr="00342478">
        <w:rPr>
          <w:i/>
          <w:snapToGrid w:val="0"/>
          <w:sz w:val="22"/>
          <w:szCs w:val="22"/>
        </w:rPr>
        <w:t xml:space="preserve">, </w:t>
      </w:r>
      <w:r w:rsidRPr="00342478">
        <w:rPr>
          <w:snapToGrid w:val="0"/>
          <w:sz w:val="22"/>
          <w:szCs w:val="22"/>
        </w:rPr>
        <w:t>81 (5): 1713-1762, 2013</w:t>
      </w:r>
    </w:p>
    <w:p w14:paraId="3C5DB4D4" w14:textId="77D5D641" w:rsidR="004F55EC" w:rsidRDefault="004F55EC" w:rsidP="004F55EC">
      <w:pPr>
        <w:widowControl w:val="0"/>
        <w:rPr>
          <w:snapToGrid w:val="0"/>
          <w:sz w:val="22"/>
          <w:szCs w:val="22"/>
        </w:rPr>
      </w:pPr>
    </w:p>
    <w:p w14:paraId="6189804F" w14:textId="77777777" w:rsidR="00342478" w:rsidRDefault="00342478" w:rsidP="004F55EC">
      <w:pPr>
        <w:widowControl w:val="0"/>
        <w:rPr>
          <w:snapToGrid w:val="0"/>
          <w:sz w:val="22"/>
          <w:szCs w:val="22"/>
        </w:rPr>
      </w:pPr>
    </w:p>
    <w:p w14:paraId="7D6B3661" w14:textId="5C9B33A9" w:rsidR="00AA19CC" w:rsidRDefault="00B66FFF" w:rsidP="00B66FFF">
      <w:pPr>
        <w:widowControl w:val="0"/>
        <w:rPr>
          <w:b/>
          <w:snapToGrid w:val="0"/>
          <w:sz w:val="22"/>
          <w:szCs w:val="22"/>
        </w:rPr>
      </w:pPr>
      <w:r>
        <w:rPr>
          <w:b/>
          <w:snapToGrid w:val="0"/>
          <w:sz w:val="22"/>
          <w:szCs w:val="22"/>
        </w:rPr>
        <w:t xml:space="preserve">Working </w:t>
      </w:r>
      <w:r w:rsidRPr="0067262A">
        <w:rPr>
          <w:b/>
          <w:snapToGrid w:val="0"/>
          <w:sz w:val="22"/>
          <w:szCs w:val="22"/>
        </w:rPr>
        <w:t>Papers</w:t>
      </w:r>
    </w:p>
    <w:p w14:paraId="7382F72D" w14:textId="77777777" w:rsidR="00AA19CC" w:rsidRPr="008A76A8" w:rsidRDefault="00AA19CC" w:rsidP="00B66FFF">
      <w:pPr>
        <w:widowControl w:val="0"/>
        <w:rPr>
          <w:b/>
          <w:snapToGrid w:val="0"/>
          <w:sz w:val="22"/>
          <w:szCs w:val="22"/>
        </w:rPr>
      </w:pPr>
    </w:p>
    <w:p w14:paraId="4539D573" w14:textId="02B979D3" w:rsidR="00B53C75" w:rsidRDefault="00A20CA9" w:rsidP="00342478">
      <w:pPr>
        <w:pStyle w:val="ListParagraph"/>
        <w:widowControl w:val="0"/>
        <w:numPr>
          <w:ilvl w:val="0"/>
          <w:numId w:val="2"/>
        </w:numPr>
        <w:ind w:left="360"/>
        <w:rPr>
          <w:snapToGrid w:val="0"/>
          <w:sz w:val="22"/>
          <w:szCs w:val="22"/>
        </w:rPr>
      </w:pPr>
      <w:r w:rsidRPr="00A20CA9">
        <w:rPr>
          <w:snapToGrid w:val="0"/>
          <w:sz w:val="22"/>
          <w:szCs w:val="22"/>
        </w:rPr>
        <w:t>How Did COVID-19 and Stabilization Policies Affect Spending and Employment? A New Real-Time Economic Tracker Based on Private Sector Data</w:t>
      </w:r>
      <w:r>
        <w:rPr>
          <w:snapToGrid w:val="0"/>
          <w:sz w:val="22"/>
          <w:szCs w:val="22"/>
        </w:rPr>
        <w:t>,</w:t>
      </w:r>
      <w:r w:rsidRPr="00A20CA9">
        <w:rPr>
          <w:snapToGrid w:val="0"/>
          <w:sz w:val="22"/>
          <w:szCs w:val="22"/>
        </w:rPr>
        <w:t xml:space="preserve"> </w:t>
      </w:r>
      <w:r>
        <w:rPr>
          <w:snapToGrid w:val="0"/>
          <w:sz w:val="22"/>
          <w:szCs w:val="22"/>
        </w:rPr>
        <w:t xml:space="preserve">(with Raj </w:t>
      </w:r>
      <w:r w:rsidRPr="00A20CA9">
        <w:rPr>
          <w:snapToGrid w:val="0"/>
          <w:sz w:val="22"/>
          <w:szCs w:val="22"/>
        </w:rPr>
        <w:t>Chetty, John Friedman, Michael Stepner, and The Opportunity Insights Team</w:t>
      </w:r>
      <w:r>
        <w:rPr>
          <w:snapToGrid w:val="0"/>
          <w:sz w:val="22"/>
          <w:szCs w:val="22"/>
        </w:rPr>
        <w:t>)</w:t>
      </w:r>
      <w:r w:rsidRPr="00A20CA9">
        <w:rPr>
          <w:snapToGrid w:val="0"/>
          <w:sz w:val="22"/>
          <w:szCs w:val="22"/>
        </w:rPr>
        <w:t xml:space="preserve"> </w:t>
      </w:r>
    </w:p>
    <w:p w14:paraId="01808A31" w14:textId="4D0AA553" w:rsidR="006C738C" w:rsidRDefault="006C738C" w:rsidP="00342478">
      <w:pPr>
        <w:widowControl w:val="0"/>
        <w:ind w:left="360" w:hanging="360"/>
        <w:rPr>
          <w:snapToGrid w:val="0"/>
          <w:sz w:val="22"/>
          <w:szCs w:val="22"/>
        </w:rPr>
      </w:pPr>
    </w:p>
    <w:p w14:paraId="1A2172E5" w14:textId="4BD7C610" w:rsidR="006C738C" w:rsidRDefault="006C738C" w:rsidP="00342478">
      <w:pPr>
        <w:widowControl w:val="0"/>
        <w:ind w:left="360" w:hanging="360"/>
        <w:rPr>
          <w:snapToGrid w:val="0"/>
          <w:sz w:val="22"/>
          <w:szCs w:val="22"/>
        </w:rPr>
      </w:pPr>
      <w:r>
        <w:rPr>
          <w:snapToGrid w:val="0"/>
          <w:sz w:val="22"/>
          <w:szCs w:val="22"/>
        </w:rPr>
        <w:t>2.</w:t>
      </w:r>
      <w:r w:rsidRPr="006C738C">
        <w:t xml:space="preserve"> </w:t>
      </w:r>
      <w:r w:rsidRPr="006C738C">
        <w:rPr>
          <w:snapToGrid w:val="0"/>
          <w:sz w:val="22"/>
          <w:szCs w:val="22"/>
        </w:rPr>
        <w:t>Creating Moves to Opportunity: Experimental Evidence on Barriers to Neighborhood Choice</w:t>
      </w:r>
      <w:r w:rsidR="00342478">
        <w:rPr>
          <w:snapToGrid w:val="0"/>
          <w:sz w:val="22"/>
          <w:szCs w:val="22"/>
        </w:rPr>
        <w:t>,</w:t>
      </w:r>
    </w:p>
    <w:p w14:paraId="34A21E6A" w14:textId="77777777" w:rsidR="006C738C" w:rsidRDefault="006C738C" w:rsidP="00342478">
      <w:pPr>
        <w:widowControl w:val="0"/>
        <w:ind w:left="360" w:hanging="360"/>
        <w:rPr>
          <w:snapToGrid w:val="0"/>
          <w:sz w:val="22"/>
          <w:szCs w:val="22"/>
        </w:rPr>
      </w:pPr>
      <w:r>
        <w:rPr>
          <w:snapToGrid w:val="0"/>
          <w:sz w:val="22"/>
          <w:szCs w:val="22"/>
        </w:rPr>
        <w:t xml:space="preserve">     (with </w:t>
      </w:r>
      <w:r w:rsidRPr="006C738C">
        <w:rPr>
          <w:snapToGrid w:val="0"/>
          <w:sz w:val="22"/>
          <w:szCs w:val="22"/>
        </w:rPr>
        <w:t>Peter</w:t>
      </w:r>
      <w:r>
        <w:rPr>
          <w:snapToGrid w:val="0"/>
          <w:sz w:val="22"/>
          <w:szCs w:val="22"/>
        </w:rPr>
        <w:t xml:space="preserve"> Bergman</w:t>
      </w:r>
      <w:r w:rsidRPr="006C738C">
        <w:rPr>
          <w:snapToGrid w:val="0"/>
          <w:sz w:val="22"/>
          <w:szCs w:val="22"/>
        </w:rPr>
        <w:t>, Raj Chetty, Stefanie DeLuca, Lawrence F. Katz, and</w:t>
      </w:r>
      <w:r>
        <w:rPr>
          <w:snapToGrid w:val="0"/>
          <w:sz w:val="22"/>
          <w:szCs w:val="22"/>
        </w:rPr>
        <w:t xml:space="preserve"> </w:t>
      </w:r>
      <w:r w:rsidRPr="006C738C">
        <w:rPr>
          <w:snapToGrid w:val="0"/>
          <w:sz w:val="22"/>
          <w:szCs w:val="22"/>
        </w:rPr>
        <w:t>Christopher</w:t>
      </w:r>
    </w:p>
    <w:p w14:paraId="2C75311A" w14:textId="208356B7" w:rsidR="006C738C" w:rsidRPr="006C738C" w:rsidRDefault="006C738C" w:rsidP="00342478">
      <w:pPr>
        <w:widowControl w:val="0"/>
        <w:ind w:left="360"/>
        <w:rPr>
          <w:snapToGrid w:val="0"/>
          <w:sz w:val="22"/>
          <w:szCs w:val="22"/>
        </w:rPr>
      </w:pPr>
      <w:r w:rsidRPr="006C738C">
        <w:rPr>
          <w:snapToGrid w:val="0"/>
          <w:sz w:val="22"/>
          <w:szCs w:val="22"/>
        </w:rPr>
        <w:t>Palmer</w:t>
      </w:r>
      <w:r>
        <w:rPr>
          <w:snapToGrid w:val="0"/>
          <w:sz w:val="22"/>
          <w:szCs w:val="22"/>
        </w:rPr>
        <w:t>)</w:t>
      </w:r>
      <w:r w:rsidRPr="006C738C">
        <w:rPr>
          <w:snapToGrid w:val="0"/>
          <w:sz w:val="22"/>
          <w:szCs w:val="22"/>
        </w:rPr>
        <w:t xml:space="preserve"> </w:t>
      </w:r>
    </w:p>
    <w:p w14:paraId="4F15C1A6" w14:textId="77777777" w:rsidR="00A20CA9" w:rsidRPr="00A20CA9" w:rsidRDefault="00A20CA9" w:rsidP="00342478">
      <w:pPr>
        <w:pStyle w:val="ListParagraph"/>
        <w:widowControl w:val="0"/>
        <w:ind w:left="360" w:hanging="360"/>
        <w:rPr>
          <w:snapToGrid w:val="0"/>
          <w:sz w:val="22"/>
          <w:szCs w:val="22"/>
        </w:rPr>
      </w:pPr>
    </w:p>
    <w:p w14:paraId="5EE94C81" w14:textId="2FD632F9" w:rsidR="0008017E" w:rsidRPr="006C738C" w:rsidRDefault="00AA19CC" w:rsidP="00342478">
      <w:pPr>
        <w:pStyle w:val="ListParagraph"/>
        <w:widowControl w:val="0"/>
        <w:numPr>
          <w:ilvl w:val="0"/>
          <w:numId w:val="3"/>
        </w:numPr>
        <w:ind w:left="360"/>
        <w:rPr>
          <w:snapToGrid w:val="0"/>
          <w:sz w:val="22"/>
          <w:szCs w:val="22"/>
        </w:rPr>
      </w:pPr>
      <w:r w:rsidRPr="006C738C">
        <w:rPr>
          <w:snapToGrid w:val="0"/>
          <w:sz w:val="22"/>
          <w:szCs w:val="22"/>
        </w:rPr>
        <w:t>The Opportunity Atlas</w:t>
      </w:r>
      <w:r w:rsidR="00A20CA9" w:rsidRPr="006C738C">
        <w:rPr>
          <w:snapToGrid w:val="0"/>
          <w:sz w:val="22"/>
          <w:szCs w:val="22"/>
        </w:rPr>
        <w:t>,</w:t>
      </w:r>
      <w:r w:rsidRPr="006C738C">
        <w:rPr>
          <w:snapToGrid w:val="0"/>
          <w:sz w:val="22"/>
          <w:szCs w:val="22"/>
        </w:rPr>
        <w:t xml:space="preserve"> (with Raj Chetty, John Friedman, Maggie R. Jones, and Sonya Porter)</w:t>
      </w:r>
      <w:r w:rsidR="0076791A" w:rsidRPr="006C738C">
        <w:rPr>
          <w:snapToGrid w:val="0"/>
          <w:sz w:val="22"/>
          <w:szCs w:val="22"/>
        </w:rPr>
        <w:t xml:space="preserve"> </w:t>
      </w:r>
    </w:p>
    <w:p w14:paraId="1AE090EE" w14:textId="7D516BF1" w:rsidR="00AA19CC" w:rsidRPr="00AA19CC" w:rsidRDefault="00AA19CC" w:rsidP="00342478">
      <w:pPr>
        <w:widowControl w:val="0"/>
        <w:rPr>
          <w:snapToGrid w:val="0"/>
          <w:sz w:val="22"/>
          <w:szCs w:val="22"/>
        </w:rPr>
      </w:pPr>
    </w:p>
    <w:p w14:paraId="1B5DAF76" w14:textId="77777777" w:rsidR="006D306E" w:rsidRDefault="006D306E"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67012A11" w:rsidR="00B66FFF" w:rsidRDefault="00B66FFF" w:rsidP="004F55EC">
      <w:pPr>
        <w:widowControl w:val="0"/>
        <w:rPr>
          <w:snapToGrid w:val="0"/>
          <w:sz w:val="22"/>
          <w:szCs w:val="22"/>
        </w:rPr>
      </w:pPr>
    </w:p>
    <w:p w14:paraId="32B7AF95" w14:textId="77777777" w:rsidR="00342478" w:rsidRPr="0067262A" w:rsidRDefault="00342478"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4AC6782E"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296E4405"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334291A5" w14:textId="77777777" w:rsidR="004E4169" w:rsidRDefault="004E4169" w:rsidP="004E4169">
      <w:pPr>
        <w:widowControl w:val="0"/>
        <w:ind w:left="270" w:hanging="270"/>
        <w:rPr>
          <w:snapToGrid w:val="0"/>
          <w:sz w:val="22"/>
          <w:szCs w:val="22"/>
        </w:rPr>
      </w:pPr>
    </w:p>
    <w:sectPr w:rsidR="004E4169" w:rsidSect="005B0C51">
      <w:headerReference w:type="default" r:id="rId8"/>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7987F" w14:textId="77777777" w:rsidR="00D60214" w:rsidRDefault="00D60214">
      <w:r>
        <w:separator/>
      </w:r>
    </w:p>
  </w:endnote>
  <w:endnote w:type="continuationSeparator" w:id="0">
    <w:p w14:paraId="311866EB" w14:textId="77777777" w:rsidR="00D60214" w:rsidRDefault="00D6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29EC0" w14:textId="77777777" w:rsidR="00D60214" w:rsidRDefault="00D60214">
      <w:r>
        <w:separator/>
      </w:r>
    </w:p>
  </w:footnote>
  <w:footnote w:type="continuationSeparator" w:id="0">
    <w:p w14:paraId="125EE9A6" w14:textId="77777777" w:rsidR="00D60214" w:rsidRDefault="00D6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3EFB66AD" w:rsidR="00FB4E20" w:rsidRPr="00402DCC" w:rsidRDefault="003F6BBF" w:rsidP="00D512E7">
    <w:pPr>
      <w:pStyle w:val="Header"/>
      <w:jc w:val="right"/>
      <w:rPr>
        <w:rStyle w:val="PageNumber"/>
        <w:smallCaps/>
      </w:rPr>
    </w:pPr>
    <w:r>
      <w:rPr>
        <w:smallCaps/>
      </w:rPr>
      <w:t>May</w:t>
    </w:r>
    <w:r w:rsidR="00425962">
      <w:rPr>
        <w:smallCaps/>
      </w:rPr>
      <w:t xml:space="preserve"> 2017</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69D9"/>
    <w:multiLevelType w:val="hybridMultilevel"/>
    <w:tmpl w:val="3FAE3F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416B6"/>
    <w:multiLevelType w:val="hybridMultilevel"/>
    <w:tmpl w:val="339AFEEE"/>
    <w:lvl w:ilvl="0" w:tplc="A69AD84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95BA6"/>
    <w:multiLevelType w:val="hybridMultilevel"/>
    <w:tmpl w:val="8042D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10DF0"/>
    <w:rsid w:val="000166A3"/>
    <w:rsid w:val="0001781A"/>
    <w:rsid w:val="00052351"/>
    <w:rsid w:val="00066761"/>
    <w:rsid w:val="00071BC1"/>
    <w:rsid w:val="0008017E"/>
    <w:rsid w:val="000C4098"/>
    <w:rsid w:val="000D2CDD"/>
    <w:rsid w:val="00130CCD"/>
    <w:rsid w:val="00131938"/>
    <w:rsid w:val="001326C7"/>
    <w:rsid w:val="001414B9"/>
    <w:rsid w:val="00150964"/>
    <w:rsid w:val="00151A66"/>
    <w:rsid w:val="00172D96"/>
    <w:rsid w:val="001741DF"/>
    <w:rsid w:val="00181EE7"/>
    <w:rsid w:val="00187A0F"/>
    <w:rsid w:val="0019225B"/>
    <w:rsid w:val="001A1124"/>
    <w:rsid w:val="001A5C63"/>
    <w:rsid w:val="001B0124"/>
    <w:rsid w:val="001B2A9D"/>
    <w:rsid w:val="001B5BDD"/>
    <w:rsid w:val="00227C79"/>
    <w:rsid w:val="00241588"/>
    <w:rsid w:val="00244A29"/>
    <w:rsid w:val="00254E36"/>
    <w:rsid w:val="0026542C"/>
    <w:rsid w:val="00284B56"/>
    <w:rsid w:val="0029041E"/>
    <w:rsid w:val="002B3F02"/>
    <w:rsid w:val="002B662D"/>
    <w:rsid w:val="002E40AF"/>
    <w:rsid w:val="00311E8A"/>
    <w:rsid w:val="00321E9F"/>
    <w:rsid w:val="00337B42"/>
    <w:rsid w:val="00342478"/>
    <w:rsid w:val="00355121"/>
    <w:rsid w:val="00370CD1"/>
    <w:rsid w:val="0039709F"/>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0FCF"/>
    <w:rsid w:val="00465D5D"/>
    <w:rsid w:val="00491237"/>
    <w:rsid w:val="00491D0A"/>
    <w:rsid w:val="004C17C7"/>
    <w:rsid w:val="004D4EE9"/>
    <w:rsid w:val="004E0676"/>
    <w:rsid w:val="004E4169"/>
    <w:rsid w:val="004E4A2D"/>
    <w:rsid w:val="004F55EC"/>
    <w:rsid w:val="00511714"/>
    <w:rsid w:val="00521EDE"/>
    <w:rsid w:val="005231F6"/>
    <w:rsid w:val="005300D6"/>
    <w:rsid w:val="005349C9"/>
    <w:rsid w:val="00545795"/>
    <w:rsid w:val="0055002E"/>
    <w:rsid w:val="00574967"/>
    <w:rsid w:val="00576321"/>
    <w:rsid w:val="0058767D"/>
    <w:rsid w:val="00592EE2"/>
    <w:rsid w:val="005A1AD5"/>
    <w:rsid w:val="005A5C44"/>
    <w:rsid w:val="005B0C51"/>
    <w:rsid w:val="005B4227"/>
    <w:rsid w:val="005B4FAB"/>
    <w:rsid w:val="005B51A5"/>
    <w:rsid w:val="005D1AE7"/>
    <w:rsid w:val="005D4D62"/>
    <w:rsid w:val="0060373F"/>
    <w:rsid w:val="00622DCA"/>
    <w:rsid w:val="006341F7"/>
    <w:rsid w:val="00636008"/>
    <w:rsid w:val="00645BB1"/>
    <w:rsid w:val="006524AC"/>
    <w:rsid w:val="006557B0"/>
    <w:rsid w:val="00655867"/>
    <w:rsid w:val="0067262A"/>
    <w:rsid w:val="006858DA"/>
    <w:rsid w:val="0069081B"/>
    <w:rsid w:val="006C4726"/>
    <w:rsid w:val="006C738C"/>
    <w:rsid w:val="006D2D9D"/>
    <w:rsid w:val="006D306E"/>
    <w:rsid w:val="006D5D22"/>
    <w:rsid w:val="006F71DE"/>
    <w:rsid w:val="00700BC5"/>
    <w:rsid w:val="00702626"/>
    <w:rsid w:val="0071436D"/>
    <w:rsid w:val="0071461F"/>
    <w:rsid w:val="0072674D"/>
    <w:rsid w:val="00733648"/>
    <w:rsid w:val="0076641C"/>
    <w:rsid w:val="0076791A"/>
    <w:rsid w:val="00777D3E"/>
    <w:rsid w:val="007829BD"/>
    <w:rsid w:val="00791D3E"/>
    <w:rsid w:val="00792EFB"/>
    <w:rsid w:val="007A63B9"/>
    <w:rsid w:val="007C6750"/>
    <w:rsid w:val="007E53B1"/>
    <w:rsid w:val="007F3B39"/>
    <w:rsid w:val="007F4F23"/>
    <w:rsid w:val="00805823"/>
    <w:rsid w:val="00814C48"/>
    <w:rsid w:val="00826C2F"/>
    <w:rsid w:val="00834DDD"/>
    <w:rsid w:val="0085481B"/>
    <w:rsid w:val="00877EFC"/>
    <w:rsid w:val="00897DF9"/>
    <w:rsid w:val="008A76A8"/>
    <w:rsid w:val="008F305C"/>
    <w:rsid w:val="00931AA8"/>
    <w:rsid w:val="00940913"/>
    <w:rsid w:val="00947084"/>
    <w:rsid w:val="00964680"/>
    <w:rsid w:val="00980F11"/>
    <w:rsid w:val="0099030F"/>
    <w:rsid w:val="009B0481"/>
    <w:rsid w:val="009B3285"/>
    <w:rsid w:val="009C0D7B"/>
    <w:rsid w:val="009D5C61"/>
    <w:rsid w:val="009E0F31"/>
    <w:rsid w:val="00A042D6"/>
    <w:rsid w:val="00A06F2E"/>
    <w:rsid w:val="00A20CA9"/>
    <w:rsid w:val="00A30450"/>
    <w:rsid w:val="00A31A68"/>
    <w:rsid w:val="00A321B7"/>
    <w:rsid w:val="00A34DEF"/>
    <w:rsid w:val="00A6073B"/>
    <w:rsid w:val="00A64597"/>
    <w:rsid w:val="00A7054C"/>
    <w:rsid w:val="00A75C91"/>
    <w:rsid w:val="00A836CF"/>
    <w:rsid w:val="00A86446"/>
    <w:rsid w:val="00A87ECF"/>
    <w:rsid w:val="00A96C67"/>
    <w:rsid w:val="00AA19CC"/>
    <w:rsid w:val="00AB1D1D"/>
    <w:rsid w:val="00AB5022"/>
    <w:rsid w:val="00AC080B"/>
    <w:rsid w:val="00AF4321"/>
    <w:rsid w:val="00AF548F"/>
    <w:rsid w:val="00B001B9"/>
    <w:rsid w:val="00B10E19"/>
    <w:rsid w:val="00B347BB"/>
    <w:rsid w:val="00B37219"/>
    <w:rsid w:val="00B45346"/>
    <w:rsid w:val="00B45C77"/>
    <w:rsid w:val="00B53C75"/>
    <w:rsid w:val="00B54FAB"/>
    <w:rsid w:val="00B63AFA"/>
    <w:rsid w:val="00B65718"/>
    <w:rsid w:val="00B66FFF"/>
    <w:rsid w:val="00B72256"/>
    <w:rsid w:val="00B87CB9"/>
    <w:rsid w:val="00B94106"/>
    <w:rsid w:val="00B9705A"/>
    <w:rsid w:val="00BA2B88"/>
    <w:rsid w:val="00BA7C4B"/>
    <w:rsid w:val="00BC05CF"/>
    <w:rsid w:val="00BC060C"/>
    <w:rsid w:val="00BC2532"/>
    <w:rsid w:val="00BD71FC"/>
    <w:rsid w:val="00BE469F"/>
    <w:rsid w:val="00BF46E4"/>
    <w:rsid w:val="00BF4D62"/>
    <w:rsid w:val="00C000F8"/>
    <w:rsid w:val="00C01258"/>
    <w:rsid w:val="00C121C7"/>
    <w:rsid w:val="00C15819"/>
    <w:rsid w:val="00C20D47"/>
    <w:rsid w:val="00C22660"/>
    <w:rsid w:val="00C618C2"/>
    <w:rsid w:val="00C648D6"/>
    <w:rsid w:val="00C97CAC"/>
    <w:rsid w:val="00CB2012"/>
    <w:rsid w:val="00CB4EA5"/>
    <w:rsid w:val="00CC766C"/>
    <w:rsid w:val="00CC7B76"/>
    <w:rsid w:val="00CD2F87"/>
    <w:rsid w:val="00CE4AF5"/>
    <w:rsid w:val="00CE59D0"/>
    <w:rsid w:val="00CE6CE7"/>
    <w:rsid w:val="00CF6339"/>
    <w:rsid w:val="00D075CA"/>
    <w:rsid w:val="00D12549"/>
    <w:rsid w:val="00D172CF"/>
    <w:rsid w:val="00D17C58"/>
    <w:rsid w:val="00D20973"/>
    <w:rsid w:val="00D44959"/>
    <w:rsid w:val="00D512E7"/>
    <w:rsid w:val="00D60214"/>
    <w:rsid w:val="00DA0785"/>
    <w:rsid w:val="00DC0B61"/>
    <w:rsid w:val="00DD195D"/>
    <w:rsid w:val="00E03D5F"/>
    <w:rsid w:val="00E0486A"/>
    <w:rsid w:val="00E06C29"/>
    <w:rsid w:val="00E1266E"/>
    <w:rsid w:val="00E144B6"/>
    <w:rsid w:val="00E200B1"/>
    <w:rsid w:val="00E33679"/>
    <w:rsid w:val="00E40359"/>
    <w:rsid w:val="00E457C5"/>
    <w:rsid w:val="00E5024F"/>
    <w:rsid w:val="00E553DC"/>
    <w:rsid w:val="00E63A36"/>
    <w:rsid w:val="00E645D8"/>
    <w:rsid w:val="00E64A7D"/>
    <w:rsid w:val="00E65CB5"/>
    <w:rsid w:val="00E7116B"/>
    <w:rsid w:val="00EA288C"/>
    <w:rsid w:val="00ED0041"/>
    <w:rsid w:val="00ED1132"/>
    <w:rsid w:val="00ED48F0"/>
    <w:rsid w:val="00EE1915"/>
    <w:rsid w:val="00F11F94"/>
    <w:rsid w:val="00F23C76"/>
    <w:rsid w:val="00F42E07"/>
    <w:rsid w:val="00F6726A"/>
    <w:rsid w:val="00F67CB4"/>
    <w:rsid w:val="00F74FCD"/>
    <w:rsid w:val="00F8202C"/>
    <w:rsid w:val="00F90876"/>
    <w:rsid w:val="00F90CC5"/>
    <w:rsid w:val="00FA4AA2"/>
    <w:rsid w:val="00FB4E20"/>
    <w:rsid w:val="00FC7555"/>
    <w:rsid w:val="00FE1442"/>
    <w:rsid w:val="00FE18EE"/>
    <w:rsid w:val="00FE3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D44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hendren@fa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6166</Characters>
  <Application>Microsoft Office Word</Application>
  <DocSecurity>0</DocSecurity>
  <Lines>51</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NAME</vt:lpstr>
      <vt:lpstr>    </vt:lpstr>
    </vt:vector>
  </TitlesOfParts>
  <Company>MIT Economics</Company>
  <LinksUpToDate>false</LinksUpToDate>
  <CharactersWithSpaces>7233</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Thach, Elizabeth</cp:lastModifiedBy>
  <cp:revision>2</cp:revision>
  <cp:lastPrinted>2020-06-30T19:24:00Z</cp:lastPrinted>
  <dcterms:created xsi:type="dcterms:W3CDTF">2020-06-30T19:56:00Z</dcterms:created>
  <dcterms:modified xsi:type="dcterms:W3CDTF">2020-06-30T19:56:00Z</dcterms:modified>
</cp:coreProperties>
</file>